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A67260D" w:rsidR="00595C8C" w:rsidRPr="00595C8C" w:rsidRDefault="00595C8C" w:rsidP="00595C8C">
            <w:pPr>
              <w:pStyle w:val="InnerCoverTitle"/>
              <w:rPr>
                <w:sz w:val="36"/>
                <w:szCs w:val="36"/>
              </w:rPr>
            </w:pPr>
            <w:r w:rsidRPr="00595C8C">
              <w:rPr>
                <w:sz w:val="36"/>
                <w:szCs w:val="36"/>
              </w:rPr>
              <w:t xml:space="preserve">ONR </w:t>
            </w:r>
            <w:r w:rsidR="00002389">
              <w:rPr>
                <w:sz w:val="36"/>
                <w:szCs w:val="36"/>
              </w:rPr>
              <w:t xml:space="preserve">Guidance </w:t>
            </w:r>
            <w:r w:rsidR="00393066">
              <w:rPr>
                <w:sz w:val="36"/>
                <w:szCs w:val="36"/>
              </w:rPr>
              <w:t>Document</w:t>
            </w:r>
          </w:p>
          <w:sdt>
            <w:sdtPr>
              <w:rPr>
                <w:sz w:val="56"/>
                <w:szCs w:val="56"/>
              </w:rPr>
              <w:id w:val="1228188510"/>
              <w:placeholder>
                <w:docPart w:val="DefaultPlaceholder_-1854013440"/>
              </w:placeholder>
            </w:sdtPr>
            <w:sdtEndPr/>
            <w:sdtContent>
              <w:p w14:paraId="7C4EA414" w14:textId="5A9B3FFD" w:rsidR="00D0226A" w:rsidRPr="001E03E1" w:rsidRDefault="0002075B" w:rsidP="001E03E1">
                <w:pPr>
                  <w:pStyle w:val="CoverTitle"/>
                  <w:rPr>
                    <w:szCs w:val="90"/>
                  </w:rPr>
                </w:pPr>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0232BD" w:rsidRPr="000232BD">
                      <w:rPr>
                        <w:sz w:val="56"/>
                        <w:szCs w:val="56"/>
                      </w:rPr>
                      <w:t>Guidance on the assignment of dutyholder attention levels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AC4F147" w14:textId="7934F91C" w:rsidR="008D19B8" w:rsidRPr="00595C8C" w:rsidRDefault="008D19B8" w:rsidP="008D19B8">
      <w:pPr>
        <w:pStyle w:val="InnerCoverTitle"/>
        <w:rPr>
          <w:sz w:val="36"/>
          <w:szCs w:val="36"/>
        </w:rPr>
      </w:pPr>
      <w:r w:rsidRPr="00595C8C">
        <w:rPr>
          <w:sz w:val="36"/>
          <w:szCs w:val="36"/>
        </w:rPr>
        <w:lastRenderedPageBreak/>
        <w:t xml:space="preserve">ONR </w:t>
      </w:r>
      <w:r>
        <w:rPr>
          <w:sz w:val="36"/>
          <w:szCs w:val="36"/>
        </w:rPr>
        <w:t>Guidance Document</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0A79DEA5" w:rsidR="00004C16" w:rsidRDefault="00B25ACD" w:rsidP="00004C16">
          <w:r>
            <w:rPr>
              <w:rStyle w:val="Style2"/>
            </w:rPr>
            <w:t xml:space="preserve">Guidance on the </w:t>
          </w:r>
          <w:r w:rsidR="000232BD">
            <w:rPr>
              <w:rStyle w:val="Style2"/>
            </w:rPr>
            <w:t>a</w:t>
          </w:r>
          <w:r>
            <w:rPr>
              <w:rStyle w:val="Style2"/>
            </w:rPr>
            <w:t xml:space="preserve">ssignment of </w:t>
          </w:r>
          <w:r w:rsidR="000232BD">
            <w:rPr>
              <w:rStyle w:val="Style2"/>
            </w:rPr>
            <w:t>d</w:t>
          </w:r>
          <w:r>
            <w:rPr>
              <w:rStyle w:val="Style2"/>
            </w:rPr>
            <w:t xml:space="preserve">utyholder </w:t>
          </w:r>
          <w:r w:rsidR="000232BD">
            <w:rPr>
              <w:rStyle w:val="Style2"/>
            </w:rPr>
            <w:t>a</w:t>
          </w:r>
          <w:r>
            <w:rPr>
              <w:rStyle w:val="Style2"/>
            </w:rPr>
            <w:t xml:space="preserve">ttention </w:t>
          </w:r>
          <w:r w:rsidR="000232BD">
            <w:rPr>
              <w:rStyle w:val="Style2"/>
            </w:rPr>
            <w:t>l</w:t>
          </w:r>
          <w:r>
            <w:rPr>
              <w:rStyle w:val="Style2"/>
            </w:rPr>
            <w:t>evels</w:t>
          </w:r>
        </w:p>
      </w:sdtContent>
    </w:sdt>
    <w:p w14:paraId="61A25C0F" w14:textId="697FA46C" w:rsidR="00004C16" w:rsidRDefault="00B25ACD" w:rsidP="00004C16">
      <w:pPr>
        <w:rPr>
          <w:sz w:val="28"/>
          <w:szCs w:val="28"/>
        </w:rPr>
      </w:pPr>
      <w:r w:rsidRPr="00B25ACD">
        <w:rPr>
          <w:b/>
          <w:bCs/>
          <w:sz w:val="28"/>
          <w:szCs w:val="28"/>
        </w:rPr>
        <w:t>Process Owner</w:t>
      </w:r>
      <w:r>
        <w:rPr>
          <w:sz w:val="28"/>
          <w:szCs w:val="28"/>
        </w:rPr>
        <w:t>: Technical Division Director</w:t>
      </w:r>
    </w:p>
    <w:p w14:paraId="02D5108D" w14:textId="77777777" w:rsidR="00FB03D3" w:rsidRDefault="00FB03D3" w:rsidP="00B25ACD">
      <w:pPr>
        <w:rPr>
          <w:b/>
          <w:bCs/>
          <w:szCs w:val="24"/>
        </w:rPr>
      </w:pPr>
    </w:p>
    <w:p w14:paraId="0BAF615E" w14:textId="2E91A1BC" w:rsidR="00B25ACD" w:rsidRPr="00B25ACD" w:rsidRDefault="00004C16" w:rsidP="00B25ACD">
      <w:pPr>
        <w:rPr>
          <w:szCs w:val="24"/>
        </w:rPr>
      </w:pPr>
      <w:r w:rsidRPr="00B25ACD">
        <w:rPr>
          <w:b/>
          <w:bCs/>
          <w:szCs w:val="24"/>
        </w:rPr>
        <w:t>Authored by</w:t>
      </w:r>
      <w:r w:rsidR="003A7E1C" w:rsidRPr="00B25ACD">
        <w:rPr>
          <w:szCs w:val="24"/>
        </w:rPr>
        <w:t>:</w:t>
      </w:r>
      <w:r w:rsidRPr="00B25ACD">
        <w:rPr>
          <w:szCs w:val="24"/>
        </w:rPr>
        <w:t xml:space="preserve"> </w:t>
      </w:r>
      <w:r w:rsidR="00B25ACD" w:rsidRPr="00B25ACD">
        <w:rPr>
          <w:szCs w:val="24"/>
        </w:rPr>
        <w:t>– Principal Inspector</w:t>
      </w:r>
    </w:p>
    <w:p w14:paraId="623719CE" w14:textId="674C156D" w:rsidR="00B25ACD" w:rsidRPr="00B25ACD" w:rsidRDefault="00B25ACD" w:rsidP="00B25ACD">
      <w:pPr>
        <w:rPr>
          <w:szCs w:val="24"/>
        </w:rPr>
      </w:pPr>
      <w:r w:rsidRPr="00B25ACD">
        <w:rPr>
          <w:b/>
          <w:bCs/>
          <w:szCs w:val="24"/>
        </w:rPr>
        <w:t>Approved by</w:t>
      </w:r>
      <w:r w:rsidRPr="00B25ACD">
        <w:rPr>
          <w:szCs w:val="24"/>
        </w:rPr>
        <w:t>: – Superintending Inspector</w:t>
      </w:r>
    </w:p>
    <w:p w14:paraId="2A6281DA" w14:textId="77777777" w:rsidR="00D83D87" w:rsidRDefault="00D83D87" w:rsidP="00004C16">
      <w:pPr>
        <w:rPr>
          <w:b/>
          <w:bCs/>
          <w:szCs w:val="24"/>
        </w:rPr>
      </w:pPr>
    </w:p>
    <w:p w14:paraId="247E3769" w14:textId="5E700B11" w:rsidR="00004C16" w:rsidRPr="00B25ACD" w:rsidRDefault="00004C16" w:rsidP="00004C16">
      <w:pPr>
        <w:rPr>
          <w:szCs w:val="24"/>
        </w:rPr>
      </w:pPr>
      <w:r w:rsidRPr="00B25ACD">
        <w:rPr>
          <w:b/>
          <w:bCs/>
          <w:szCs w:val="24"/>
        </w:rPr>
        <w:t>Issue No.:</w:t>
      </w:r>
      <w:r w:rsidRPr="00B25ACD">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744411">
            <w:rPr>
              <w:szCs w:val="24"/>
            </w:rPr>
            <w:t>3.</w:t>
          </w:r>
          <w:r w:rsidR="0090595F">
            <w:rPr>
              <w:szCs w:val="24"/>
            </w:rPr>
            <w:t>2</w:t>
          </w:r>
        </w:sdtContent>
      </w:sdt>
    </w:p>
    <w:p w14:paraId="19206F45" w14:textId="3DB9BAD7" w:rsidR="00004C16" w:rsidRPr="00B25ACD" w:rsidRDefault="00004C16" w:rsidP="00004C16">
      <w:pPr>
        <w:rPr>
          <w:szCs w:val="24"/>
        </w:rPr>
      </w:pPr>
      <w:r w:rsidRPr="00B25ACD">
        <w:rPr>
          <w:b/>
          <w:bCs/>
          <w:szCs w:val="24"/>
        </w:rPr>
        <w:t>Publication Date</w:t>
      </w:r>
      <w:r w:rsidRPr="00B25ACD">
        <w:rPr>
          <w:szCs w:val="24"/>
        </w:rPr>
        <w:t xml:space="preserve">: </w:t>
      </w:r>
      <w:r w:rsidR="0090595F">
        <w:rPr>
          <w:szCs w:val="24"/>
        </w:rPr>
        <w:t>May 2024</w:t>
      </w:r>
    </w:p>
    <w:p w14:paraId="22297511" w14:textId="5785AC82" w:rsidR="005C1E52" w:rsidRPr="00B25ACD" w:rsidRDefault="005C1E52" w:rsidP="00004C16">
      <w:pPr>
        <w:rPr>
          <w:szCs w:val="24"/>
        </w:rPr>
      </w:pPr>
      <w:r w:rsidRPr="00B25ACD">
        <w:rPr>
          <w:b/>
          <w:bCs/>
          <w:szCs w:val="24"/>
        </w:rPr>
        <w:t>Next Major Review Date</w:t>
      </w:r>
      <w:r w:rsidRPr="00B25ACD">
        <w:rPr>
          <w:szCs w:val="24"/>
        </w:rPr>
        <w:t xml:space="preserve">: </w:t>
      </w:r>
      <w:r w:rsidR="00B25ACD">
        <w:rPr>
          <w:szCs w:val="24"/>
        </w:rPr>
        <w:t>Nov</w:t>
      </w:r>
      <w:r w:rsidR="0090595F">
        <w:rPr>
          <w:szCs w:val="24"/>
        </w:rPr>
        <w:t>ember 20</w:t>
      </w:r>
      <w:r w:rsidR="00B25ACD">
        <w:rPr>
          <w:szCs w:val="24"/>
        </w:rPr>
        <w:t>26</w:t>
      </w:r>
    </w:p>
    <w:p w14:paraId="48A3F547" w14:textId="14E00299" w:rsidR="00004C16" w:rsidRPr="00B25ACD" w:rsidRDefault="00004C16" w:rsidP="00004C16">
      <w:pPr>
        <w:rPr>
          <w:szCs w:val="24"/>
        </w:rPr>
      </w:pPr>
      <w:r w:rsidRPr="00B25ACD">
        <w:rPr>
          <w:b/>
          <w:bCs/>
          <w:szCs w:val="24"/>
        </w:rPr>
        <w:t>Doc. Ref. No.:</w:t>
      </w:r>
      <w:r w:rsidRPr="00B25ACD">
        <w:rPr>
          <w:szCs w:val="24"/>
        </w:rPr>
        <w:t xml:space="preserve"> </w:t>
      </w:r>
      <w:r w:rsidR="00B25ACD">
        <w:rPr>
          <w:szCs w:val="24"/>
        </w:rPr>
        <w:t>ONR-</w:t>
      </w:r>
      <w:r w:rsidR="00FB03D3">
        <w:rPr>
          <w:szCs w:val="24"/>
        </w:rPr>
        <w:t>GEN</w:t>
      </w:r>
      <w:r w:rsidR="00B25ACD">
        <w:rPr>
          <w:szCs w:val="24"/>
        </w:rPr>
        <w:t>-GD-</w:t>
      </w:r>
      <w:r w:rsidR="00FB03D3">
        <w:rPr>
          <w:szCs w:val="24"/>
        </w:rPr>
        <w:t>013</w:t>
      </w:r>
    </w:p>
    <w:p w14:paraId="55057C62" w14:textId="0705C434" w:rsidR="00004C16" w:rsidRPr="00B25ACD" w:rsidRDefault="00004C16" w:rsidP="00004C16">
      <w:pPr>
        <w:rPr>
          <w:szCs w:val="24"/>
        </w:rPr>
      </w:pPr>
      <w:r w:rsidRPr="00B25ACD">
        <w:rPr>
          <w:b/>
          <w:bCs/>
          <w:szCs w:val="24"/>
        </w:rPr>
        <w:t>Record Ref. No</w:t>
      </w:r>
      <w:r w:rsidRPr="00B25ACD">
        <w:rPr>
          <w:szCs w:val="24"/>
        </w:rPr>
        <w:t xml:space="preserve">.: </w:t>
      </w:r>
      <w:r w:rsidR="00B25ACD" w:rsidRPr="00B25ACD">
        <w:rPr>
          <w:szCs w:val="24"/>
        </w:rPr>
        <w:t>2018/197125</w:t>
      </w:r>
    </w:p>
    <w:p w14:paraId="79538698" w14:textId="77777777" w:rsidR="00D83D87" w:rsidRDefault="00D83D87" w:rsidP="00787451">
      <w:pPr>
        <w:pStyle w:val="Caption"/>
        <w:keepNext/>
        <w:spacing w:before="240" w:after="120"/>
        <w:sectPr w:rsidR="00D83D87" w:rsidSect="0090595F">
          <w:headerReference w:type="default" r:id="rId11"/>
          <w:footerReference w:type="default" r:id="rId12"/>
          <w:footerReference w:type="first" r:id="rId13"/>
          <w:type w:val="continuous"/>
          <w:pgSz w:w="11906" w:h="16838" w:code="9"/>
          <w:pgMar w:top="1440" w:right="1440" w:bottom="1440" w:left="1440" w:header="397" w:footer="397" w:gutter="0"/>
          <w:cols w:space="312"/>
          <w:titlePg/>
          <w:docGrid w:linePitch="360"/>
        </w:sectPr>
      </w:pPr>
    </w:p>
    <w:p w14:paraId="72ADC0E0" w14:textId="77777777" w:rsidR="0090595F" w:rsidRDefault="0090595F" w:rsidP="00787451">
      <w:pPr>
        <w:pStyle w:val="Caption"/>
        <w:keepNext/>
        <w:spacing w:before="240" w:after="120"/>
        <w:sectPr w:rsidR="0090595F" w:rsidSect="0090595F">
          <w:type w:val="continuous"/>
          <w:pgSz w:w="11906" w:h="16838" w:code="9"/>
          <w:pgMar w:top="1440" w:right="1440" w:bottom="1440" w:left="1440" w:header="397" w:footer="397" w:gutter="0"/>
          <w:cols w:space="312"/>
          <w:titlePg/>
          <w:docGrid w:linePitch="360"/>
        </w:sectPr>
      </w:pPr>
    </w:p>
    <w:p w14:paraId="0133A24A" w14:textId="35CC2A70" w:rsidR="00733C45" w:rsidRDefault="00733C45" w:rsidP="00787451">
      <w:pPr>
        <w:pStyle w:val="Caption"/>
        <w:keepNext/>
        <w:spacing w:before="240" w:after="120"/>
      </w:pPr>
      <w:r>
        <w:lastRenderedPageBreak/>
        <w:t>Revision Commentary</w:t>
      </w:r>
    </w:p>
    <w:tbl>
      <w:tblPr>
        <w:tblStyle w:val="ONRTable1"/>
        <w:tblW w:w="5000" w:type="pct"/>
        <w:tblInd w:w="0" w:type="dxa"/>
        <w:tblLook w:val="04A0" w:firstRow="1" w:lastRow="0" w:firstColumn="1" w:lastColumn="0" w:noHBand="0" w:noVBand="1"/>
      </w:tblPr>
      <w:tblGrid>
        <w:gridCol w:w="1267"/>
        <w:gridCol w:w="7759"/>
      </w:tblGrid>
      <w:tr w:rsidR="00595C8C" w:rsidRPr="00733C45" w14:paraId="116B87DF" w14:textId="77777777" w:rsidTr="00B25ACD">
        <w:trPr>
          <w:cnfStyle w:val="100000000000" w:firstRow="1" w:lastRow="0" w:firstColumn="0" w:lastColumn="0" w:oddVBand="0" w:evenVBand="0" w:oddHBand="0" w:evenHBand="0" w:firstRowFirstColumn="0" w:firstRowLastColumn="0" w:lastRowFirstColumn="0" w:lastRowLastColumn="0"/>
        </w:trPr>
        <w:tc>
          <w:tcPr>
            <w:tcW w:w="702" w:type="pct"/>
          </w:tcPr>
          <w:p w14:paraId="72366D01" w14:textId="5285E8FF" w:rsidR="00595C8C" w:rsidRPr="00733C45" w:rsidRDefault="00595C8C" w:rsidP="00BD439F">
            <w:pPr>
              <w:spacing w:before="60" w:after="60"/>
              <w:rPr>
                <w:b w:val="0"/>
                <w:bCs/>
              </w:rPr>
            </w:pPr>
            <w:r w:rsidRPr="00733C45">
              <w:rPr>
                <w:b w:val="0"/>
                <w:bCs/>
              </w:rPr>
              <w:t>Issue</w:t>
            </w:r>
            <w:r w:rsidR="004E3932" w:rsidRPr="00733C45">
              <w:rPr>
                <w:b w:val="0"/>
                <w:bCs/>
              </w:rPr>
              <w:t xml:space="preserve"> No.</w:t>
            </w:r>
          </w:p>
        </w:tc>
        <w:tc>
          <w:tcPr>
            <w:tcW w:w="4298" w:type="pct"/>
          </w:tcPr>
          <w:p w14:paraId="2D00C3FD" w14:textId="26176D05" w:rsidR="00595C8C" w:rsidRPr="00733C45" w:rsidRDefault="00595C8C" w:rsidP="00BD439F">
            <w:pPr>
              <w:spacing w:before="60" w:after="60"/>
              <w:rPr>
                <w:b w:val="0"/>
                <w:bCs/>
              </w:rPr>
            </w:pPr>
            <w:r w:rsidRPr="00733C45">
              <w:rPr>
                <w:b w:val="0"/>
                <w:bCs/>
              </w:rPr>
              <w:t>Description of Update(s)</w:t>
            </w:r>
          </w:p>
        </w:tc>
      </w:tr>
      <w:tr w:rsidR="00595C8C" w14:paraId="0B4E4E42" w14:textId="77777777" w:rsidTr="00B25ACD">
        <w:tc>
          <w:tcPr>
            <w:tcW w:w="702" w:type="pct"/>
          </w:tcPr>
          <w:p w14:paraId="65482A03" w14:textId="38A125F8" w:rsidR="00595C8C" w:rsidRDefault="00B25ACD" w:rsidP="00BD439F">
            <w:pPr>
              <w:spacing w:before="60" w:after="60"/>
            </w:pPr>
            <w:r>
              <w:t>1</w:t>
            </w:r>
          </w:p>
        </w:tc>
        <w:tc>
          <w:tcPr>
            <w:tcW w:w="4298" w:type="pct"/>
          </w:tcPr>
          <w:p w14:paraId="1C80912E" w14:textId="765CF139" w:rsidR="00595C8C" w:rsidRDefault="00B25ACD" w:rsidP="00BD439F">
            <w:pPr>
              <w:spacing w:before="60" w:after="60"/>
            </w:pPr>
            <w:r>
              <w:t>New document.</w:t>
            </w:r>
          </w:p>
        </w:tc>
      </w:tr>
      <w:tr w:rsidR="00B25ACD" w14:paraId="0452417A" w14:textId="77777777" w:rsidTr="00B25ACD">
        <w:tc>
          <w:tcPr>
            <w:tcW w:w="702" w:type="pct"/>
          </w:tcPr>
          <w:p w14:paraId="4D7F7BF2" w14:textId="62A690DA" w:rsidR="00B25ACD" w:rsidRDefault="00B25ACD" w:rsidP="00BD439F">
            <w:pPr>
              <w:spacing w:before="60" w:after="60"/>
            </w:pPr>
            <w:r>
              <w:t>2</w:t>
            </w:r>
          </w:p>
        </w:tc>
        <w:tc>
          <w:tcPr>
            <w:tcW w:w="4298" w:type="pct"/>
          </w:tcPr>
          <w:p w14:paraId="73C50D04" w14:textId="77777777" w:rsidR="00D83D87" w:rsidRPr="00D83D87" w:rsidRDefault="00D83D87" w:rsidP="00D83D87">
            <w:pPr>
              <w:spacing w:before="60" w:after="60"/>
              <w:rPr>
                <w:b/>
                <w:bCs/>
              </w:rPr>
            </w:pPr>
            <w:r w:rsidRPr="00D83D87">
              <w:rPr>
                <w:b/>
                <w:bCs/>
              </w:rPr>
              <w:t>Major update:</w:t>
            </w:r>
          </w:p>
          <w:p w14:paraId="45F9C411" w14:textId="77777777" w:rsidR="00B25ACD" w:rsidRPr="00D83D87" w:rsidRDefault="00B25ACD" w:rsidP="00D83D87">
            <w:pPr>
              <w:pStyle w:val="ListParagraph"/>
              <w:numPr>
                <w:ilvl w:val="0"/>
                <w:numId w:val="50"/>
              </w:numPr>
              <w:spacing w:before="60" w:after="60"/>
            </w:pPr>
            <w:r w:rsidRPr="00D83D87">
              <w:t>Recognition that ONR is now the safeguards regulator, for, and Control of, Nuclear Materials.</w:t>
            </w:r>
          </w:p>
          <w:p w14:paraId="1037D86B" w14:textId="77777777" w:rsidR="00B25ACD" w:rsidRPr="00D83D87" w:rsidRDefault="00B25ACD" w:rsidP="00D83D87">
            <w:pPr>
              <w:pStyle w:val="ListParagraph"/>
              <w:numPr>
                <w:ilvl w:val="0"/>
                <w:numId w:val="50"/>
              </w:numPr>
              <w:spacing w:before="60" w:after="60"/>
            </w:pPr>
            <w:r w:rsidRPr="00D83D87">
              <w:t>Recognition that dutyholders security arrangements have matured since publication of SyAPS.</w:t>
            </w:r>
          </w:p>
          <w:p w14:paraId="2EC2DAD7" w14:textId="76D97A5A" w:rsidR="00B25ACD" w:rsidRPr="00D83D87" w:rsidRDefault="00B25ACD" w:rsidP="00D83D87">
            <w:pPr>
              <w:pStyle w:val="ListParagraph"/>
              <w:numPr>
                <w:ilvl w:val="0"/>
                <w:numId w:val="50"/>
              </w:numPr>
              <w:spacing w:before="60" w:after="60"/>
            </w:pPr>
            <w:r w:rsidRPr="00D83D87">
              <w:t>Updated templates and guidelines which allow divisions to self-assess the effectiveness of regulatory strategies.</w:t>
            </w:r>
          </w:p>
        </w:tc>
      </w:tr>
      <w:tr w:rsidR="00B25ACD" w14:paraId="5B4847CA" w14:textId="77777777" w:rsidTr="00B25ACD">
        <w:tc>
          <w:tcPr>
            <w:tcW w:w="702" w:type="pct"/>
          </w:tcPr>
          <w:p w14:paraId="0FE293A1" w14:textId="3C5BCCD1" w:rsidR="00B25ACD" w:rsidRDefault="00D83D87" w:rsidP="00BD439F">
            <w:pPr>
              <w:spacing w:before="60" w:after="60"/>
            </w:pPr>
            <w:r>
              <w:t>3</w:t>
            </w:r>
          </w:p>
        </w:tc>
        <w:tc>
          <w:tcPr>
            <w:tcW w:w="4298" w:type="pct"/>
          </w:tcPr>
          <w:p w14:paraId="1AD46968" w14:textId="77777777" w:rsidR="00D83D87" w:rsidRPr="00D83D87" w:rsidRDefault="00D83D87" w:rsidP="00D83D87">
            <w:pPr>
              <w:spacing w:before="60" w:after="60"/>
              <w:rPr>
                <w:b/>
                <w:bCs/>
              </w:rPr>
            </w:pPr>
            <w:r w:rsidRPr="00D83D87">
              <w:rPr>
                <w:b/>
                <w:bCs/>
              </w:rPr>
              <w:t>Major update:</w:t>
            </w:r>
          </w:p>
          <w:p w14:paraId="1F83D68D" w14:textId="4855B382" w:rsidR="00D83D87" w:rsidRPr="00D83D87" w:rsidRDefault="00D83D87" w:rsidP="00D83D87">
            <w:pPr>
              <w:pStyle w:val="ListParagraph"/>
              <w:numPr>
                <w:ilvl w:val="0"/>
                <w:numId w:val="49"/>
              </w:numPr>
              <w:spacing w:before="60" w:after="60"/>
            </w:pPr>
            <w:r w:rsidRPr="00D83D87">
              <w:t>Introduction of transport attention levels for nuclear and non-nuclear dutyholders.</w:t>
            </w:r>
          </w:p>
          <w:p w14:paraId="7252EC51" w14:textId="652CEA17" w:rsidR="00B25ACD" w:rsidRPr="00D83D87" w:rsidRDefault="00B25ACD" w:rsidP="00D83D87">
            <w:pPr>
              <w:pStyle w:val="ListParagraph"/>
              <w:numPr>
                <w:ilvl w:val="0"/>
                <w:numId w:val="49"/>
              </w:numPr>
              <w:spacing w:before="60" w:after="60"/>
            </w:pPr>
            <w:r w:rsidRPr="00D83D87">
              <w:t>Setting of safeguards attention levels</w:t>
            </w:r>
            <w:r w:rsidR="00787451" w:rsidRPr="00D83D87">
              <w:t>.</w:t>
            </w:r>
          </w:p>
          <w:p w14:paraId="7240D5E2" w14:textId="071D5265" w:rsidR="00B25ACD" w:rsidRPr="00D83D87" w:rsidRDefault="00B25ACD" w:rsidP="00D83D87">
            <w:pPr>
              <w:pStyle w:val="ListParagraph"/>
              <w:numPr>
                <w:ilvl w:val="0"/>
                <w:numId w:val="49"/>
              </w:numPr>
              <w:spacing w:before="60" w:after="60"/>
            </w:pPr>
            <w:r w:rsidRPr="00D83D87">
              <w:t>Revised performance indicators for security purpose</w:t>
            </w:r>
            <w:r w:rsidR="00787451" w:rsidRPr="00D83D87">
              <w:t>.</w:t>
            </w:r>
          </w:p>
          <w:p w14:paraId="6E3E1971" w14:textId="2744B40E" w:rsidR="00B25ACD" w:rsidRPr="00D83D87" w:rsidRDefault="00B25ACD" w:rsidP="00D83D87">
            <w:pPr>
              <w:pStyle w:val="ListParagraph"/>
              <w:numPr>
                <w:ilvl w:val="0"/>
                <w:numId w:val="49"/>
              </w:numPr>
              <w:spacing w:before="60" w:after="60"/>
            </w:pPr>
            <w:r w:rsidRPr="00D83D87">
              <w:t xml:space="preserve">Reference to </w:t>
            </w:r>
            <w:r w:rsidR="00787451" w:rsidRPr="00D83D87">
              <w:t>NS-INSP-GD-070</w:t>
            </w:r>
            <w:r w:rsidRPr="00D83D87">
              <w:t xml:space="preserve"> within safety leadership and culture attributes</w:t>
            </w:r>
            <w:r w:rsidR="00787451" w:rsidRPr="00D83D87">
              <w:t>.</w:t>
            </w:r>
          </w:p>
          <w:p w14:paraId="5F62F125" w14:textId="11BC53C8" w:rsidR="00B25ACD" w:rsidRPr="00D83D87" w:rsidRDefault="00B25ACD" w:rsidP="00D83D87">
            <w:pPr>
              <w:pStyle w:val="ListParagraph"/>
              <w:numPr>
                <w:ilvl w:val="0"/>
                <w:numId w:val="49"/>
              </w:numPr>
              <w:spacing w:before="60" w:after="60"/>
            </w:pPr>
            <w:r w:rsidRPr="00D83D87">
              <w:t>Enhanced guidance for quality control and moderation of attention level sheets</w:t>
            </w:r>
            <w:r w:rsidR="00787451" w:rsidRPr="00D83D87">
              <w:t>.</w:t>
            </w:r>
          </w:p>
          <w:p w14:paraId="71CA0443" w14:textId="00E6D935" w:rsidR="00B25ACD" w:rsidRPr="00D83D87" w:rsidRDefault="00B25ACD" w:rsidP="00D83D87">
            <w:pPr>
              <w:pStyle w:val="ListParagraph"/>
              <w:numPr>
                <w:ilvl w:val="0"/>
                <w:numId w:val="49"/>
              </w:numPr>
              <w:spacing w:before="60" w:after="60"/>
            </w:pPr>
            <w:r w:rsidRPr="00D83D87">
              <w:t>Include provision for a change in regulatory attention level throughout the year</w:t>
            </w:r>
            <w:r w:rsidR="00787451" w:rsidRPr="00D83D87">
              <w:t>.</w:t>
            </w:r>
          </w:p>
          <w:p w14:paraId="02463ABE" w14:textId="3954208B" w:rsidR="00FB03D3" w:rsidRPr="00FB03D3" w:rsidRDefault="00B25ACD" w:rsidP="00FB03D3">
            <w:pPr>
              <w:pStyle w:val="ListParagraph"/>
              <w:numPr>
                <w:ilvl w:val="0"/>
                <w:numId w:val="49"/>
              </w:numPr>
              <w:spacing w:before="60" w:after="60"/>
            </w:pPr>
            <w:r w:rsidRPr="00D83D87">
              <w:t xml:space="preserve">Updated templates in </w:t>
            </w:r>
            <w:r w:rsidR="00BD439F" w:rsidRPr="00D83D87">
              <w:t xml:space="preserve">Appendices </w:t>
            </w:r>
            <w:r w:rsidRPr="00D83D87">
              <w:t>1 to 9</w:t>
            </w:r>
            <w:r w:rsidR="00787451" w:rsidRPr="00D83D87">
              <w:t>.</w:t>
            </w:r>
          </w:p>
        </w:tc>
      </w:tr>
      <w:tr w:rsidR="00EB7A2A" w14:paraId="6B5534CA" w14:textId="77777777" w:rsidTr="00B25ACD">
        <w:tc>
          <w:tcPr>
            <w:tcW w:w="702" w:type="pct"/>
          </w:tcPr>
          <w:p w14:paraId="77B07CA8" w14:textId="44540AFF" w:rsidR="00EB7A2A" w:rsidRDefault="00EB7A2A" w:rsidP="00BD439F">
            <w:pPr>
              <w:spacing w:before="60" w:after="60"/>
            </w:pPr>
            <w:r>
              <w:t>3.1</w:t>
            </w:r>
          </w:p>
        </w:tc>
        <w:tc>
          <w:tcPr>
            <w:tcW w:w="4298" w:type="pct"/>
          </w:tcPr>
          <w:p w14:paraId="4511CE8E" w14:textId="77777777" w:rsidR="00EB7A2A" w:rsidRDefault="00EB7A2A" w:rsidP="00D83D87">
            <w:pPr>
              <w:spacing w:before="60" w:after="60"/>
              <w:rPr>
                <w:b/>
                <w:bCs/>
              </w:rPr>
            </w:pPr>
            <w:r>
              <w:rPr>
                <w:b/>
                <w:bCs/>
              </w:rPr>
              <w:t>Minor update:</w:t>
            </w:r>
          </w:p>
          <w:p w14:paraId="48AB3676" w14:textId="7666C59D" w:rsidR="00EB7A2A" w:rsidRPr="00EB7A2A" w:rsidRDefault="00EB7A2A" w:rsidP="00EB7A2A">
            <w:pPr>
              <w:pStyle w:val="ListParagraph"/>
              <w:numPr>
                <w:ilvl w:val="0"/>
                <w:numId w:val="49"/>
              </w:numPr>
              <w:spacing w:before="60" w:after="60"/>
            </w:pPr>
            <w:r w:rsidRPr="00EB7A2A">
              <w:t>Inclusion of section 2.6</w:t>
            </w:r>
            <w:r>
              <w:t xml:space="preserve"> </w:t>
            </w:r>
            <w:r w:rsidRPr="00EB7A2A">
              <w:t>‘Supporting attributers for transport related purposes’</w:t>
            </w:r>
            <w:r>
              <w:t>.</w:t>
            </w:r>
          </w:p>
        </w:tc>
      </w:tr>
      <w:tr w:rsidR="0090595F" w14:paraId="5C84A5CF" w14:textId="77777777" w:rsidTr="00B25ACD">
        <w:tc>
          <w:tcPr>
            <w:tcW w:w="702" w:type="pct"/>
          </w:tcPr>
          <w:p w14:paraId="7AFD8518" w14:textId="03AA3B06" w:rsidR="0090595F" w:rsidRDefault="0090595F" w:rsidP="00BD439F">
            <w:pPr>
              <w:spacing w:before="60" w:after="60"/>
            </w:pPr>
            <w:r>
              <w:t>3.2</w:t>
            </w:r>
          </w:p>
        </w:tc>
        <w:tc>
          <w:tcPr>
            <w:tcW w:w="4298" w:type="pct"/>
          </w:tcPr>
          <w:p w14:paraId="119DD594" w14:textId="77777777" w:rsidR="0090595F" w:rsidRDefault="0090595F" w:rsidP="00D83D87">
            <w:pPr>
              <w:spacing w:before="60" w:after="60"/>
              <w:rPr>
                <w:b/>
                <w:bCs/>
              </w:rPr>
            </w:pPr>
            <w:r>
              <w:rPr>
                <w:b/>
                <w:bCs/>
              </w:rPr>
              <w:t>Minor update:</w:t>
            </w:r>
          </w:p>
          <w:p w14:paraId="35F224C5" w14:textId="77777777" w:rsidR="0090595F" w:rsidRDefault="0090595F" w:rsidP="0090595F">
            <w:pPr>
              <w:pStyle w:val="ListParagraph"/>
              <w:numPr>
                <w:ilvl w:val="0"/>
                <w:numId w:val="49"/>
              </w:numPr>
              <w:spacing w:before="60" w:after="60"/>
            </w:pPr>
            <w:r w:rsidRPr="0090595F">
              <w:t>Correction to table header of Table 7.</w:t>
            </w:r>
          </w:p>
          <w:p w14:paraId="6AE7DFE1" w14:textId="1CC9139B" w:rsidR="0090595F" w:rsidRPr="0090595F" w:rsidRDefault="0090595F" w:rsidP="0090595F">
            <w:pPr>
              <w:pStyle w:val="ListParagraph"/>
              <w:numPr>
                <w:ilvl w:val="0"/>
                <w:numId w:val="49"/>
              </w:numPr>
              <w:spacing w:before="60" w:after="60"/>
            </w:pPr>
            <w:r>
              <w:t>Minor formatting updates.</w:t>
            </w:r>
          </w:p>
        </w:tc>
      </w:tr>
    </w:tbl>
    <w:p w14:paraId="1FDB4B56" w14:textId="6C10B266" w:rsidR="00595C8C" w:rsidRDefault="00595C8C" w:rsidP="00323E71">
      <w:pPr>
        <w:sectPr w:rsidR="00595C8C" w:rsidSect="0090595F">
          <w:pgSz w:w="11906" w:h="16838" w:code="9"/>
          <w:pgMar w:top="1440" w:right="1440" w:bottom="1440" w:left="1440" w:header="397" w:footer="397" w:gutter="0"/>
          <w:cols w:space="312"/>
          <w:titlePg/>
          <w:docGrid w:linePitch="360"/>
        </w:sectPr>
      </w:pPr>
    </w:p>
    <w:p w14:paraId="042DCB5F" w14:textId="77777777" w:rsidR="0090595F" w:rsidRDefault="0090595F" w:rsidP="00EE0C77">
      <w:pPr>
        <w:pStyle w:val="ContentsHeading"/>
        <w:sectPr w:rsidR="0090595F" w:rsidSect="0090595F">
          <w:headerReference w:type="even" r:id="rId14"/>
          <w:headerReference w:type="default" r:id="rId15"/>
          <w:footerReference w:type="even" r:id="rId16"/>
          <w:footerReference w:type="default" r:id="rId17"/>
          <w:type w:val="continuous"/>
          <w:pgSz w:w="11906" w:h="16838" w:code="9"/>
          <w:pgMar w:top="1440" w:right="1440" w:bottom="1440" w:left="1440" w:header="397" w:footer="397" w:gutter="0"/>
          <w:cols w:space="312"/>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6BF6CC6C" w14:textId="0D277D05" w:rsidR="00D14B7D" w:rsidRDefault="00787451">
      <w:pPr>
        <w:pStyle w:val="TOC1"/>
        <w:tabs>
          <w:tab w:val="left" w:pos="720"/>
        </w:tabs>
        <w:rPr>
          <w:rFonts w:asciiTheme="minorHAnsi" w:eastAsiaTheme="minorEastAsia" w:hAnsiTheme="minorHAnsi" w:cstheme="minorBidi"/>
          <w:kern w:val="2"/>
          <w:sz w:val="22"/>
          <w:lang w:eastAsia="en-GB" w:bidi="ar-SA"/>
          <w14:ligatures w14:val="standardContextual"/>
        </w:rPr>
      </w:pPr>
      <w:r>
        <w:fldChar w:fldCharType="begin"/>
      </w:r>
      <w:r>
        <w:instrText xml:space="preserve"> TOC \o "1-1" \h \z \u </w:instrText>
      </w:r>
      <w:r>
        <w:fldChar w:fldCharType="separate"/>
      </w:r>
      <w:hyperlink w:anchor="_Toc166833847" w:history="1">
        <w:r w:rsidR="00D14B7D" w:rsidRPr="005F4001">
          <w:rPr>
            <w:rStyle w:val="Hyperlink"/>
          </w:rPr>
          <w:t>1.</w:t>
        </w:r>
        <w:r w:rsidR="00D14B7D">
          <w:rPr>
            <w:rFonts w:asciiTheme="minorHAnsi" w:eastAsiaTheme="minorEastAsia" w:hAnsiTheme="minorHAnsi" w:cstheme="minorBidi"/>
            <w:kern w:val="2"/>
            <w:sz w:val="22"/>
            <w:lang w:eastAsia="en-GB" w:bidi="ar-SA"/>
            <w14:ligatures w14:val="standardContextual"/>
          </w:rPr>
          <w:tab/>
        </w:r>
        <w:r w:rsidR="00D14B7D" w:rsidRPr="005F4001">
          <w:rPr>
            <w:rStyle w:val="Hyperlink"/>
          </w:rPr>
          <w:t>Introduction</w:t>
        </w:r>
        <w:r w:rsidR="00D14B7D">
          <w:rPr>
            <w:webHidden/>
          </w:rPr>
          <w:tab/>
        </w:r>
        <w:r w:rsidR="00D14B7D">
          <w:rPr>
            <w:webHidden/>
          </w:rPr>
          <w:fldChar w:fldCharType="begin"/>
        </w:r>
        <w:r w:rsidR="00D14B7D">
          <w:rPr>
            <w:webHidden/>
          </w:rPr>
          <w:instrText xml:space="preserve"> PAGEREF _Toc166833847 \h </w:instrText>
        </w:r>
        <w:r w:rsidR="00D14B7D">
          <w:rPr>
            <w:webHidden/>
          </w:rPr>
        </w:r>
        <w:r w:rsidR="00D14B7D">
          <w:rPr>
            <w:webHidden/>
          </w:rPr>
          <w:fldChar w:fldCharType="separate"/>
        </w:r>
        <w:r w:rsidR="00D14B7D">
          <w:rPr>
            <w:webHidden/>
          </w:rPr>
          <w:t>5</w:t>
        </w:r>
        <w:r w:rsidR="00D14B7D">
          <w:rPr>
            <w:webHidden/>
          </w:rPr>
          <w:fldChar w:fldCharType="end"/>
        </w:r>
      </w:hyperlink>
    </w:p>
    <w:p w14:paraId="760D309C" w14:textId="02457FD8" w:rsidR="00D14B7D" w:rsidRDefault="0002075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833848" w:history="1">
        <w:r w:rsidR="00D14B7D" w:rsidRPr="005F4001">
          <w:rPr>
            <w:rStyle w:val="Hyperlink"/>
          </w:rPr>
          <w:t>2.</w:t>
        </w:r>
        <w:r w:rsidR="00D14B7D">
          <w:rPr>
            <w:rFonts w:asciiTheme="minorHAnsi" w:eastAsiaTheme="minorEastAsia" w:hAnsiTheme="minorHAnsi" w:cstheme="minorBidi"/>
            <w:kern w:val="2"/>
            <w:sz w:val="22"/>
            <w:lang w:eastAsia="en-GB" w:bidi="ar-SA"/>
            <w14:ligatures w14:val="standardContextual"/>
          </w:rPr>
          <w:tab/>
        </w:r>
        <w:r w:rsidR="00D14B7D" w:rsidRPr="005F4001">
          <w:rPr>
            <w:rStyle w:val="Hyperlink"/>
          </w:rPr>
          <w:t>Guidance</w:t>
        </w:r>
        <w:r w:rsidR="00D14B7D">
          <w:rPr>
            <w:webHidden/>
          </w:rPr>
          <w:tab/>
        </w:r>
        <w:r w:rsidR="00D14B7D">
          <w:rPr>
            <w:webHidden/>
          </w:rPr>
          <w:fldChar w:fldCharType="begin"/>
        </w:r>
        <w:r w:rsidR="00D14B7D">
          <w:rPr>
            <w:webHidden/>
          </w:rPr>
          <w:instrText xml:space="preserve"> PAGEREF _Toc166833848 \h </w:instrText>
        </w:r>
        <w:r w:rsidR="00D14B7D">
          <w:rPr>
            <w:webHidden/>
          </w:rPr>
        </w:r>
        <w:r w:rsidR="00D14B7D">
          <w:rPr>
            <w:webHidden/>
          </w:rPr>
          <w:fldChar w:fldCharType="separate"/>
        </w:r>
        <w:r w:rsidR="00D14B7D">
          <w:rPr>
            <w:webHidden/>
          </w:rPr>
          <w:t>7</w:t>
        </w:r>
        <w:r w:rsidR="00D14B7D">
          <w:rPr>
            <w:webHidden/>
          </w:rPr>
          <w:fldChar w:fldCharType="end"/>
        </w:r>
      </w:hyperlink>
    </w:p>
    <w:p w14:paraId="730EC7BB" w14:textId="3AD9D43B" w:rsidR="00D14B7D" w:rsidRDefault="0002075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6833849" w:history="1">
        <w:r w:rsidR="00D14B7D" w:rsidRPr="005F4001">
          <w:rPr>
            <w:rStyle w:val="Hyperlink"/>
          </w:rPr>
          <w:t>3.</w:t>
        </w:r>
        <w:r w:rsidR="00D14B7D">
          <w:rPr>
            <w:rFonts w:asciiTheme="minorHAnsi" w:eastAsiaTheme="minorEastAsia" w:hAnsiTheme="minorHAnsi" w:cstheme="minorBidi"/>
            <w:kern w:val="2"/>
            <w:sz w:val="22"/>
            <w:lang w:eastAsia="en-GB" w:bidi="ar-SA"/>
            <w14:ligatures w14:val="standardContextual"/>
          </w:rPr>
          <w:tab/>
        </w:r>
        <w:r w:rsidR="00D14B7D" w:rsidRPr="005F4001">
          <w:rPr>
            <w:rStyle w:val="Hyperlink"/>
          </w:rPr>
          <w:t>Annual assessments</w:t>
        </w:r>
        <w:r w:rsidR="00D14B7D">
          <w:rPr>
            <w:webHidden/>
          </w:rPr>
          <w:tab/>
        </w:r>
        <w:r w:rsidR="00D14B7D">
          <w:rPr>
            <w:webHidden/>
          </w:rPr>
          <w:fldChar w:fldCharType="begin"/>
        </w:r>
        <w:r w:rsidR="00D14B7D">
          <w:rPr>
            <w:webHidden/>
          </w:rPr>
          <w:instrText xml:space="preserve"> PAGEREF _Toc166833849 \h </w:instrText>
        </w:r>
        <w:r w:rsidR="00D14B7D">
          <w:rPr>
            <w:webHidden/>
          </w:rPr>
        </w:r>
        <w:r w:rsidR="00D14B7D">
          <w:rPr>
            <w:webHidden/>
          </w:rPr>
          <w:fldChar w:fldCharType="separate"/>
        </w:r>
        <w:r w:rsidR="00D14B7D">
          <w:rPr>
            <w:webHidden/>
          </w:rPr>
          <w:t>21</w:t>
        </w:r>
        <w:r w:rsidR="00D14B7D">
          <w:rPr>
            <w:webHidden/>
          </w:rPr>
          <w:fldChar w:fldCharType="end"/>
        </w:r>
      </w:hyperlink>
    </w:p>
    <w:p w14:paraId="191142E7" w14:textId="2F332ABF" w:rsidR="00D14B7D" w:rsidRDefault="0002075B">
      <w:pPr>
        <w:pStyle w:val="TOC1"/>
        <w:rPr>
          <w:rFonts w:asciiTheme="minorHAnsi" w:eastAsiaTheme="minorEastAsia" w:hAnsiTheme="minorHAnsi" w:cstheme="minorBidi"/>
          <w:kern w:val="2"/>
          <w:sz w:val="22"/>
          <w:lang w:eastAsia="en-GB" w:bidi="ar-SA"/>
          <w14:ligatures w14:val="standardContextual"/>
        </w:rPr>
      </w:pPr>
      <w:hyperlink w:anchor="_Toc166833850" w:history="1">
        <w:r w:rsidR="00D14B7D" w:rsidRPr="005F4001">
          <w:rPr>
            <w:rStyle w:val="Hyperlink"/>
          </w:rPr>
          <w:t>References</w:t>
        </w:r>
        <w:r w:rsidR="00D14B7D">
          <w:rPr>
            <w:webHidden/>
          </w:rPr>
          <w:tab/>
        </w:r>
        <w:r w:rsidR="00D14B7D">
          <w:rPr>
            <w:webHidden/>
          </w:rPr>
          <w:fldChar w:fldCharType="begin"/>
        </w:r>
        <w:r w:rsidR="00D14B7D">
          <w:rPr>
            <w:webHidden/>
          </w:rPr>
          <w:instrText xml:space="preserve"> PAGEREF _Toc166833850 \h </w:instrText>
        </w:r>
        <w:r w:rsidR="00D14B7D">
          <w:rPr>
            <w:webHidden/>
          </w:rPr>
        </w:r>
        <w:r w:rsidR="00D14B7D">
          <w:rPr>
            <w:webHidden/>
          </w:rPr>
          <w:fldChar w:fldCharType="separate"/>
        </w:r>
        <w:r w:rsidR="00D14B7D">
          <w:rPr>
            <w:webHidden/>
          </w:rPr>
          <w:t>28</w:t>
        </w:r>
        <w:r w:rsidR="00D14B7D">
          <w:rPr>
            <w:webHidden/>
          </w:rPr>
          <w:fldChar w:fldCharType="end"/>
        </w:r>
      </w:hyperlink>
    </w:p>
    <w:p w14:paraId="46405609" w14:textId="6F4985E2" w:rsidR="00D14B7D" w:rsidRDefault="0002075B">
      <w:pPr>
        <w:pStyle w:val="TOC1"/>
        <w:rPr>
          <w:rFonts w:asciiTheme="minorHAnsi" w:eastAsiaTheme="minorEastAsia" w:hAnsiTheme="minorHAnsi" w:cstheme="minorBidi"/>
          <w:kern w:val="2"/>
          <w:sz w:val="22"/>
          <w:lang w:eastAsia="en-GB" w:bidi="ar-SA"/>
          <w14:ligatures w14:val="standardContextual"/>
        </w:rPr>
      </w:pPr>
      <w:hyperlink w:anchor="_Toc166833851" w:history="1">
        <w:r w:rsidR="00D14B7D" w:rsidRPr="005F4001">
          <w:rPr>
            <w:rStyle w:val="Hyperlink"/>
          </w:rPr>
          <w:t>Appendix 1 – Performance indicators for safety purposes</w:t>
        </w:r>
        <w:r w:rsidR="00D14B7D">
          <w:rPr>
            <w:webHidden/>
          </w:rPr>
          <w:tab/>
        </w:r>
        <w:r w:rsidR="00D14B7D">
          <w:rPr>
            <w:webHidden/>
          </w:rPr>
          <w:fldChar w:fldCharType="begin"/>
        </w:r>
        <w:r w:rsidR="00D14B7D">
          <w:rPr>
            <w:webHidden/>
          </w:rPr>
          <w:instrText xml:space="preserve"> PAGEREF _Toc166833851 \h </w:instrText>
        </w:r>
        <w:r w:rsidR="00D14B7D">
          <w:rPr>
            <w:webHidden/>
          </w:rPr>
        </w:r>
        <w:r w:rsidR="00D14B7D">
          <w:rPr>
            <w:webHidden/>
          </w:rPr>
          <w:fldChar w:fldCharType="separate"/>
        </w:r>
        <w:r w:rsidR="00D14B7D">
          <w:rPr>
            <w:webHidden/>
          </w:rPr>
          <w:t>29</w:t>
        </w:r>
        <w:r w:rsidR="00D14B7D">
          <w:rPr>
            <w:webHidden/>
          </w:rPr>
          <w:fldChar w:fldCharType="end"/>
        </w:r>
      </w:hyperlink>
    </w:p>
    <w:p w14:paraId="2D316100" w14:textId="18B2226F" w:rsidR="00D14B7D" w:rsidRDefault="0002075B">
      <w:pPr>
        <w:pStyle w:val="TOC1"/>
        <w:rPr>
          <w:rFonts w:asciiTheme="minorHAnsi" w:eastAsiaTheme="minorEastAsia" w:hAnsiTheme="minorHAnsi" w:cstheme="minorBidi"/>
          <w:kern w:val="2"/>
          <w:sz w:val="22"/>
          <w:lang w:eastAsia="en-GB" w:bidi="ar-SA"/>
          <w14:ligatures w14:val="standardContextual"/>
        </w:rPr>
      </w:pPr>
      <w:hyperlink w:anchor="_Toc166833852" w:history="1">
        <w:r w:rsidR="00D14B7D" w:rsidRPr="005F4001">
          <w:rPr>
            <w:rStyle w:val="Hyperlink"/>
          </w:rPr>
          <w:t>Appendix 2 – Performance indicators for security purposes</w:t>
        </w:r>
        <w:r w:rsidR="00D14B7D">
          <w:rPr>
            <w:webHidden/>
          </w:rPr>
          <w:tab/>
        </w:r>
        <w:r w:rsidR="00D14B7D">
          <w:rPr>
            <w:webHidden/>
          </w:rPr>
          <w:fldChar w:fldCharType="begin"/>
        </w:r>
        <w:r w:rsidR="00D14B7D">
          <w:rPr>
            <w:webHidden/>
          </w:rPr>
          <w:instrText xml:space="preserve"> PAGEREF _Toc166833852 \h </w:instrText>
        </w:r>
        <w:r w:rsidR="00D14B7D">
          <w:rPr>
            <w:webHidden/>
          </w:rPr>
        </w:r>
        <w:r w:rsidR="00D14B7D">
          <w:rPr>
            <w:webHidden/>
          </w:rPr>
          <w:fldChar w:fldCharType="separate"/>
        </w:r>
        <w:r w:rsidR="00D14B7D">
          <w:rPr>
            <w:webHidden/>
          </w:rPr>
          <w:t>34</w:t>
        </w:r>
        <w:r w:rsidR="00D14B7D">
          <w:rPr>
            <w:webHidden/>
          </w:rPr>
          <w:fldChar w:fldCharType="end"/>
        </w:r>
      </w:hyperlink>
    </w:p>
    <w:p w14:paraId="5A630CA6" w14:textId="2DA50185" w:rsidR="00D14B7D" w:rsidRDefault="0002075B">
      <w:pPr>
        <w:pStyle w:val="TOC1"/>
        <w:rPr>
          <w:rFonts w:asciiTheme="minorHAnsi" w:eastAsiaTheme="minorEastAsia" w:hAnsiTheme="minorHAnsi" w:cstheme="minorBidi"/>
          <w:kern w:val="2"/>
          <w:sz w:val="22"/>
          <w:lang w:eastAsia="en-GB" w:bidi="ar-SA"/>
          <w14:ligatures w14:val="standardContextual"/>
        </w:rPr>
      </w:pPr>
      <w:hyperlink w:anchor="_Toc166833853" w:history="1">
        <w:r w:rsidR="00D14B7D" w:rsidRPr="005F4001">
          <w:rPr>
            <w:rStyle w:val="Hyperlink"/>
          </w:rPr>
          <w:t>Appendix 3 – Performance indicators for safeguards purposes</w:t>
        </w:r>
        <w:r w:rsidR="00D14B7D">
          <w:rPr>
            <w:webHidden/>
          </w:rPr>
          <w:tab/>
        </w:r>
        <w:r w:rsidR="00D14B7D">
          <w:rPr>
            <w:webHidden/>
          </w:rPr>
          <w:fldChar w:fldCharType="begin"/>
        </w:r>
        <w:r w:rsidR="00D14B7D">
          <w:rPr>
            <w:webHidden/>
          </w:rPr>
          <w:instrText xml:space="preserve"> PAGEREF _Toc166833853 \h </w:instrText>
        </w:r>
        <w:r w:rsidR="00D14B7D">
          <w:rPr>
            <w:webHidden/>
          </w:rPr>
        </w:r>
        <w:r w:rsidR="00D14B7D">
          <w:rPr>
            <w:webHidden/>
          </w:rPr>
          <w:fldChar w:fldCharType="separate"/>
        </w:r>
        <w:r w:rsidR="00D14B7D">
          <w:rPr>
            <w:webHidden/>
          </w:rPr>
          <w:t>41</w:t>
        </w:r>
        <w:r w:rsidR="00D14B7D">
          <w:rPr>
            <w:webHidden/>
          </w:rPr>
          <w:fldChar w:fldCharType="end"/>
        </w:r>
      </w:hyperlink>
    </w:p>
    <w:p w14:paraId="24E9195E" w14:textId="22796696" w:rsidR="00D14B7D" w:rsidRDefault="0002075B">
      <w:pPr>
        <w:pStyle w:val="TOC1"/>
        <w:rPr>
          <w:rFonts w:asciiTheme="minorHAnsi" w:eastAsiaTheme="minorEastAsia" w:hAnsiTheme="minorHAnsi" w:cstheme="minorBidi"/>
          <w:kern w:val="2"/>
          <w:sz w:val="22"/>
          <w:lang w:eastAsia="en-GB" w:bidi="ar-SA"/>
          <w14:ligatures w14:val="standardContextual"/>
        </w:rPr>
      </w:pPr>
      <w:hyperlink w:anchor="_Toc166833854" w:history="1">
        <w:r w:rsidR="00D14B7D" w:rsidRPr="005F4001">
          <w:rPr>
            <w:rStyle w:val="Hyperlink"/>
          </w:rPr>
          <w:t>Appendix 4 – Performance indicators for transport purposes</w:t>
        </w:r>
        <w:r w:rsidR="00D14B7D">
          <w:rPr>
            <w:webHidden/>
          </w:rPr>
          <w:tab/>
        </w:r>
        <w:r w:rsidR="00D14B7D">
          <w:rPr>
            <w:webHidden/>
          </w:rPr>
          <w:fldChar w:fldCharType="begin"/>
        </w:r>
        <w:r w:rsidR="00D14B7D">
          <w:rPr>
            <w:webHidden/>
          </w:rPr>
          <w:instrText xml:space="preserve"> PAGEREF _Toc166833854 \h </w:instrText>
        </w:r>
        <w:r w:rsidR="00D14B7D">
          <w:rPr>
            <w:webHidden/>
          </w:rPr>
        </w:r>
        <w:r w:rsidR="00D14B7D">
          <w:rPr>
            <w:webHidden/>
          </w:rPr>
          <w:fldChar w:fldCharType="separate"/>
        </w:r>
        <w:r w:rsidR="00D14B7D">
          <w:rPr>
            <w:webHidden/>
          </w:rPr>
          <w:t>48</w:t>
        </w:r>
        <w:r w:rsidR="00D14B7D">
          <w:rPr>
            <w:webHidden/>
          </w:rPr>
          <w:fldChar w:fldCharType="end"/>
        </w:r>
      </w:hyperlink>
    </w:p>
    <w:p w14:paraId="1D7EF58E" w14:textId="00C1B01D" w:rsidR="00D14B7D" w:rsidRDefault="0002075B">
      <w:pPr>
        <w:pStyle w:val="TOC1"/>
        <w:rPr>
          <w:rFonts w:asciiTheme="minorHAnsi" w:eastAsiaTheme="minorEastAsia" w:hAnsiTheme="minorHAnsi" w:cstheme="minorBidi"/>
          <w:kern w:val="2"/>
          <w:sz w:val="22"/>
          <w:lang w:eastAsia="en-GB" w:bidi="ar-SA"/>
          <w14:ligatures w14:val="standardContextual"/>
        </w:rPr>
      </w:pPr>
      <w:hyperlink w:anchor="_Toc166833855" w:history="1">
        <w:r w:rsidR="00D14B7D" w:rsidRPr="005F4001">
          <w:rPr>
            <w:rStyle w:val="Hyperlink"/>
          </w:rPr>
          <w:t>Appendix 5 – Template for recording safety purpose attention levels assessment for licensed sites</w:t>
        </w:r>
        <w:r w:rsidR="00D14B7D">
          <w:rPr>
            <w:webHidden/>
          </w:rPr>
          <w:tab/>
        </w:r>
        <w:r w:rsidR="00D14B7D">
          <w:rPr>
            <w:webHidden/>
          </w:rPr>
          <w:fldChar w:fldCharType="begin"/>
        </w:r>
        <w:r w:rsidR="00D14B7D">
          <w:rPr>
            <w:webHidden/>
          </w:rPr>
          <w:instrText xml:space="preserve"> PAGEREF _Toc166833855 \h </w:instrText>
        </w:r>
        <w:r w:rsidR="00D14B7D">
          <w:rPr>
            <w:webHidden/>
          </w:rPr>
        </w:r>
        <w:r w:rsidR="00D14B7D">
          <w:rPr>
            <w:webHidden/>
          </w:rPr>
          <w:fldChar w:fldCharType="separate"/>
        </w:r>
        <w:r w:rsidR="00D14B7D">
          <w:rPr>
            <w:webHidden/>
          </w:rPr>
          <w:t>50</w:t>
        </w:r>
        <w:r w:rsidR="00D14B7D">
          <w:rPr>
            <w:webHidden/>
          </w:rPr>
          <w:fldChar w:fldCharType="end"/>
        </w:r>
      </w:hyperlink>
    </w:p>
    <w:p w14:paraId="2A9F0A3A" w14:textId="7CE8300B" w:rsidR="00D14B7D" w:rsidRDefault="0002075B">
      <w:pPr>
        <w:pStyle w:val="TOC1"/>
        <w:rPr>
          <w:rFonts w:asciiTheme="minorHAnsi" w:eastAsiaTheme="minorEastAsia" w:hAnsiTheme="minorHAnsi" w:cstheme="minorBidi"/>
          <w:kern w:val="2"/>
          <w:sz w:val="22"/>
          <w:lang w:eastAsia="en-GB" w:bidi="ar-SA"/>
          <w14:ligatures w14:val="standardContextual"/>
        </w:rPr>
      </w:pPr>
      <w:hyperlink w:anchor="_Toc166833856" w:history="1">
        <w:r w:rsidR="00D14B7D" w:rsidRPr="005F4001">
          <w:rPr>
            <w:rStyle w:val="Hyperlink"/>
          </w:rPr>
          <w:t>Appendix 6 – Template for recording security purpose dutyholder attention levels assessment</w:t>
        </w:r>
        <w:r w:rsidR="00D14B7D">
          <w:rPr>
            <w:webHidden/>
          </w:rPr>
          <w:tab/>
        </w:r>
        <w:r w:rsidR="00D14B7D">
          <w:rPr>
            <w:webHidden/>
          </w:rPr>
          <w:fldChar w:fldCharType="begin"/>
        </w:r>
        <w:r w:rsidR="00D14B7D">
          <w:rPr>
            <w:webHidden/>
          </w:rPr>
          <w:instrText xml:space="preserve"> PAGEREF _Toc166833856 \h </w:instrText>
        </w:r>
        <w:r w:rsidR="00D14B7D">
          <w:rPr>
            <w:webHidden/>
          </w:rPr>
        </w:r>
        <w:r w:rsidR="00D14B7D">
          <w:rPr>
            <w:webHidden/>
          </w:rPr>
          <w:fldChar w:fldCharType="separate"/>
        </w:r>
        <w:r w:rsidR="00D14B7D">
          <w:rPr>
            <w:webHidden/>
          </w:rPr>
          <w:t>52</w:t>
        </w:r>
        <w:r w:rsidR="00D14B7D">
          <w:rPr>
            <w:webHidden/>
          </w:rPr>
          <w:fldChar w:fldCharType="end"/>
        </w:r>
      </w:hyperlink>
    </w:p>
    <w:p w14:paraId="32580B0B" w14:textId="66155B0F" w:rsidR="00D14B7D" w:rsidRDefault="0002075B">
      <w:pPr>
        <w:pStyle w:val="TOC1"/>
        <w:rPr>
          <w:rFonts w:asciiTheme="minorHAnsi" w:eastAsiaTheme="minorEastAsia" w:hAnsiTheme="minorHAnsi" w:cstheme="minorBidi"/>
          <w:kern w:val="2"/>
          <w:sz w:val="22"/>
          <w:lang w:eastAsia="en-GB" w:bidi="ar-SA"/>
          <w14:ligatures w14:val="standardContextual"/>
        </w:rPr>
      </w:pPr>
      <w:hyperlink w:anchor="_Toc166833857" w:history="1">
        <w:r w:rsidR="00D14B7D" w:rsidRPr="005F4001">
          <w:rPr>
            <w:rStyle w:val="Hyperlink"/>
          </w:rPr>
          <w:t>Appendix 7 – Template for recording safeguards dutyholder attention levels assessment</w:t>
        </w:r>
        <w:r w:rsidR="00D14B7D">
          <w:rPr>
            <w:webHidden/>
          </w:rPr>
          <w:tab/>
        </w:r>
        <w:r w:rsidR="00D14B7D">
          <w:rPr>
            <w:webHidden/>
          </w:rPr>
          <w:fldChar w:fldCharType="begin"/>
        </w:r>
        <w:r w:rsidR="00D14B7D">
          <w:rPr>
            <w:webHidden/>
          </w:rPr>
          <w:instrText xml:space="preserve"> PAGEREF _Toc166833857 \h </w:instrText>
        </w:r>
        <w:r w:rsidR="00D14B7D">
          <w:rPr>
            <w:webHidden/>
          </w:rPr>
        </w:r>
        <w:r w:rsidR="00D14B7D">
          <w:rPr>
            <w:webHidden/>
          </w:rPr>
          <w:fldChar w:fldCharType="separate"/>
        </w:r>
        <w:r w:rsidR="00D14B7D">
          <w:rPr>
            <w:webHidden/>
          </w:rPr>
          <w:t>54</w:t>
        </w:r>
        <w:r w:rsidR="00D14B7D">
          <w:rPr>
            <w:webHidden/>
          </w:rPr>
          <w:fldChar w:fldCharType="end"/>
        </w:r>
      </w:hyperlink>
    </w:p>
    <w:p w14:paraId="76AC72C5" w14:textId="3653212A" w:rsidR="00D14B7D" w:rsidRDefault="0002075B">
      <w:pPr>
        <w:pStyle w:val="TOC1"/>
        <w:rPr>
          <w:rFonts w:asciiTheme="minorHAnsi" w:eastAsiaTheme="minorEastAsia" w:hAnsiTheme="minorHAnsi" w:cstheme="minorBidi"/>
          <w:kern w:val="2"/>
          <w:sz w:val="22"/>
          <w:lang w:eastAsia="en-GB" w:bidi="ar-SA"/>
          <w14:ligatures w14:val="standardContextual"/>
        </w:rPr>
      </w:pPr>
      <w:hyperlink w:anchor="_Toc166833858" w:history="1">
        <w:r w:rsidR="00D14B7D" w:rsidRPr="005F4001">
          <w:rPr>
            <w:rStyle w:val="Hyperlink"/>
            <w:bCs/>
          </w:rPr>
          <w:t>Appendix 8 – Template for recording attention levels for transport dutyholders</w:t>
        </w:r>
        <w:r w:rsidR="00D14B7D">
          <w:rPr>
            <w:webHidden/>
          </w:rPr>
          <w:tab/>
        </w:r>
        <w:r w:rsidR="00D14B7D">
          <w:rPr>
            <w:webHidden/>
          </w:rPr>
          <w:fldChar w:fldCharType="begin"/>
        </w:r>
        <w:r w:rsidR="00D14B7D">
          <w:rPr>
            <w:webHidden/>
          </w:rPr>
          <w:instrText xml:space="preserve"> PAGEREF _Toc166833858 \h </w:instrText>
        </w:r>
        <w:r w:rsidR="00D14B7D">
          <w:rPr>
            <w:webHidden/>
          </w:rPr>
        </w:r>
        <w:r w:rsidR="00D14B7D">
          <w:rPr>
            <w:webHidden/>
          </w:rPr>
          <w:fldChar w:fldCharType="separate"/>
        </w:r>
        <w:r w:rsidR="00D14B7D">
          <w:rPr>
            <w:webHidden/>
          </w:rPr>
          <w:t>56</w:t>
        </w:r>
        <w:r w:rsidR="00D14B7D">
          <w:rPr>
            <w:webHidden/>
          </w:rPr>
          <w:fldChar w:fldCharType="end"/>
        </w:r>
      </w:hyperlink>
    </w:p>
    <w:p w14:paraId="50BBDE3C" w14:textId="170C939C" w:rsidR="00D14B7D" w:rsidRDefault="0002075B">
      <w:pPr>
        <w:pStyle w:val="TOC1"/>
        <w:rPr>
          <w:rFonts w:asciiTheme="minorHAnsi" w:eastAsiaTheme="minorEastAsia" w:hAnsiTheme="minorHAnsi" w:cstheme="minorBidi"/>
          <w:kern w:val="2"/>
          <w:sz w:val="22"/>
          <w:lang w:eastAsia="en-GB" w:bidi="ar-SA"/>
          <w14:ligatures w14:val="standardContextual"/>
        </w:rPr>
      </w:pPr>
      <w:hyperlink w:anchor="_Toc166833859" w:history="1">
        <w:r w:rsidR="00D14B7D" w:rsidRPr="005F4001">
          <w:rPr>
            <w:rStyle w:val="Hyperlink"/>
            <w:bCs/>
          </w:rPr>
          <w:t>Appendix 9 – Template for recording attention levels for other dutyholders (including licensee corporate bodies)</w:t>
        </w:r>
        <w:r w:rsidR="00D14B7D">
          <w:rPr>
            <w:webHidden/>
          </w:rPr>
          <w:tab/>
        </w:r>
        <w:r w:rsidR="00D14B7D">
          <w:rPr>
            <w:webHidden/>
          </w:rPr>
          <w:fldChar w:fldCharType="begin"/>
        </w:r>
        <w:r w:rsidR="00D14B7D">
          <w:rPr>
            <w:webHidden/>
          </w:rPr>
          <w:instrText xml:space="preserve"> PAGEREF _Toc166833859 \h </w:instrText>
        </w:r>
        <w:r w:rsidR="00D14B7D">
          <w:rPr>
            <w:webHidden/>
          </w:rPr>
        </w:r>
        <w:r w:rsidR="00D14B7D">
          <w:rPr>
            <w:webHidden/>
          </w:rPr>
          <w:fldChar w:fldCharType="separate"/>
        </w:r>
        <w:r w:rsidR="00D14B7D">
          <w:rPr>
            <w:webHidden/>
          </w:rPr>
          <w:t>57</w:t>
        </w:r>
        <w:r w:rsidR="00D14B7D">
          <w:rPr>
            <w:webHidden/>
          </w:rPr>
          <w:fldChar w:fldCharType="end"/>
        </w:r>
      </w:hyperlink>
    </w:p>
    <w:p w14:paraId="0CC4B54A" w14:textId="52498893" w:rsidR="00267815" w:rsidRDefault="00787451" w:rsidP="00267815">
      <w:r>
        <w:rPr>
          <w:noProof/>
        </w:rPr>
        <w:fldChar w:fldCharType="end"/>
      </w:r>
    </w:p>
    <w:p w14:paraId="716B9A7E" w14:textId="77777777" w:rsidR="003E098E" w:rsidRDefault="003E098E" w:rsidP="00267815"/>
    <w:p w14:paraId="4812BFF8" w14:textId="77777777" w:rsidR="003E098E" w:rsidRDefault="003E098E" w:rsidP="00267815">
      <w:pPr>
        <w:sectPr w:rsidR="003E098E" w:rsidSect="0090595F">
          <w:pgSz w:w="11906" w:h="16838" w:code="9"/>
          <w:pgMar w:top="1440" w:right="1440" w:bottom="1440" w:left="1440" w:header="397" w:footer="397" w:gutter="0"/>
          <w:cols w:space="312"/>
          <w:docGrid w:linePitch="360"/>
        </w:sectPr>
      </w:pPr>
    </w:p>
    <w:p w14:paraId="7DD31EE7" w14:textId="77777777" w:rsidR="0090595F" w:rsidRDefault="0090595F" w:rsidP="00B25ACD">
      <w:pPr>
        <w:pStyle w:val="Heading1"/>
        <w:sectPr w:rsidR="0090595F" w:rsidSect="0090595F">
          <w:headerReference w:type="even" r:id="rId18"/>
          <w:headerReference w:type="default" r:id="rId19"/>
          <w:footerReference w:type="even" r:id="rId20"/>
          <w:type w:val="continuous"/>
          <w:pgSz w:w="11906" w:h="16838" w:code="9"/>
          <w:pgMar w:top="1440" w:right="1440" w:bottom="1440" w:left="1440" w:header="397" w:footer="397" w:gutter="0"/>
          <w:cols w:space="312"/>
          <w:docGrid w:linePitch="360"/>
        </w:sectPr>
      </w:pPr>
      <w:bookmarkStart w:id="1" w:name="_Toc149918753"/>
      <w:bookmarkEnd w:id="0"/>
    </w:p>
    <w:p w14:paraId="76492AEF" w14:textId="77777777" w:rsidR="00B25ACD" w:rsidRPr="00223090" w:rsidRDefault="00B25ACD" w:rsidP="00B25ACD">
      <w:pPr>
        <w:pStyle w:val="Heading1"/>
      </w:pPr>
      <w:bookmarkStart w:id="2" w:name="_Toc166833847"/>
      <w:r w:rsidRPr="00223090">
        <w:lastRenderedPageBreak/>
        <w:t>Introduction</w:t>
      </w:r>
      <w:bookmarkEnd w:id="1"/>
      <w:bookmarkEnd w:id="2"/>
    </w:p>
    <w:p w14:paraId="70011BF1" w14:textId="77777777" w:rsidR="00B25ACD" w:rsidRPr="00FA33FE" w:rsidRDefault="00B25ACD" w:rsidP="00B25ACD">
      <w:pPr>
        <w:pStyle w:val="Heading2"/>
      </w:pPr>
      <w:r w:rsidRPr="00FA33FE">
        <w:t>Purpose</w:t>
      </w:r>
    </w:p>
    <w:p w14:paraId="7599D5F9" w14:textId="772E5227" w:rsidR="00B25ACD" w:rsidRPr="00787451" w:rsidRDefault="00B25ACD" w:rsidP="00787451">
      <w:pPr>
        <w:pStyle w:val="ListParagraph"/>
      </w:pPr>
      <w:r w:rsidRPr="00787451">
        <w:t xml:space="preserve">In 2019, the Chief Nuclear Inspector began publishing a comprehensive annual report on the safety, security and safeguards performance of Great Britain’s nuclear industry. The report is underpinned by annual assessments of dutyholder safety, security, safeguards and transport performance across our regulatory purposes. This is informed by ONR’s assessment of regulatory attention levels. Each division/purpose is required to compile an annual assessment of attention level across all licensed sites and other dutyholders </w:t>
      </w:r>
      <w:r w:rsidR="00B01B1D" w:rsidRPr="00787451">
        <w:t>were</w:t>
      </w:r>
      <w:r w:rsidRPr="00787451">
        <w:t xml:space="preserve"> judged to be necessary.</w:t>
      </w:r>
      <w:r w:rsidR="0090595F">
        <w:t xml:space="preserve"> </w:t>
      </w:r>
    </w:p>
    <w:p w14:paraId="29B2A12D" w14:textId="46A0CF33" w:rsidR="00B25ACD" w:rsidRPr="00787451" w:rsidRDefault="00B25ACD" w:rsidP="00787451">
      <w:pPr>
        <w:pStyle w:val="ListParagraph"/>
      </w:pPr>
      <w:bookmarkStart w:id="3" w:name="_Hlk87538372"/>
      <w:r w:rsidRPr="00787451">
        <w:t>This guidance presents a framework for guiding inspectors in assigning attention levels against dutyholders regulated by ONR during the reporting year. The intent for undertaking a structured assessment in the manner set out within this guidance is to better target regulatory effort based on risk and intelligence.</w:t>
      </w:r>
      <w:r w:rsidR="00B01B1D" w:rsidRPr="00787451">
        <w:t xml:space="preserve"> </w:t>
      </w:r>
      <w:r w:rsidRPr="00787451">
        <w:t>Th</w:t>
      </w:r>
      <w:r w:rsidR="00B01B1D" w:rsidRPr="00787451">
        <w:t>e</w:t>
      </w:r>
      <w:r w:rsidRPr="00787451">
        <w:t xml:space="preserve"> </w:t>
      </w:r>
      <w:r w:rsidR="00B01B1D" w:rsidRPr="00787451">
        <w:t xml:space="preserve">guidance </w:t>
      </w:r>
      <w:r w:rsidRPr="00787451">
        <w:t>provides enhanced auditability and transparency with which ONR assigns overall regulatory attention levels.</w:t>
      </w:r>
    </w:p>
    <w:bookmarkEnd w:id="3"/>
    <w:p w14:paraId="44DE0E98" w14:textId="6E95123C" w:rsidR="00B25ACD" w:rsidRDefault="00B25ACD" w:rsidP="00B25ACD">
      <w:pPr>
        <w:pStyle w:val="Heading2"/>
      </w:pPr>
      <w:r>
        <w:t xml:space="preserve">Scope and </w:t>
      </w:r>
      <w:r w:rsidR="00D14B7D">
        <w:t>a</w:t>
      </w:r>
      <w:r>
        <w:t>pplicability</w:t>
      </w:r>
    </w:p>
    <w:p w14:paraId="15E2AF7E" w14:textId="77777777" w:rsidR="00B25ACD" w:rsidRPr="00DB5D22" w:rsidRDefault="00B25ACD" w:rsidP="00787451">
      <w:pPr>
        <w:pStyle w:val="ListParagraph"/>
      </w:pPr>
      <w:r w:rsidRPr="00DB5D22">
        <w:t xml:space="preserve">Historically a single attention level has been assigned to licensed sites covering all of ONR’s statutory purposes as defined under the Energy Act (2013). To aid in transparency and to better differentiate attention across our purposes, </w:t>
      </w:r>
      <w:r>
        <w:t>four</w:t>
      </w:r>
      <w:r w:rsidRPr="00DB5D22">
        <w:t xml:space="preserve"> attention levels will now be assigned </w:t>
      </w:r>
      <w:r>
        <w:t>to relevant dutyholders.</w:t>
      </w:r>
    </w:p>
    <w:p w14:paraId="3473392F" w14:textId="77777777" w:rsidR="00B25ACD" w:rsidRPr="00B25ACD" w:rsidRDefault="00B25ACD" w:rsidP="00B25ACD">
      <w:pPr>
        <w:pStyle w:val="Bulletlist1"/>
      </w:pPr>
      <w:r w:rsidRPr="00B25ACD">
        <w:t xml:space="preserve">Safety purposes covering Nuclear Safety and Nuclear Site Health and Safety (including Conventional Health and Fire Life Safety). </w:t>
      </w:r>
    </w:p>
    <w:p w14:paraId="436593B2" w14:textId="77777777" w:rsidR="00B25ACD" w:rsidRDefault="00B25ACD" w:rsidP="00B25ACD">
      <w:pPr>
        <w:pStyle w:val="Bulletlist1"/>
      </w:pPr>
      <w:r>
        <w:t>Security purposes covering Nuclear Security and Transport Security.</w:t>
      </w:r>
    </w:p>
    <w:p w14:paraId="2ADFE26A" w14:textId="77777777" w:rsidR="00B25ACD" w:rsidRDefault="00B25ACD" w:rsidP="00B25ACD">
      <w:pPr>
        <w:pStyle w:val="Bulletlist1"/>
      </w:pPr>
      <w:r w:rsidRPr="007E201F">
        <w:t>Safeguards purposes covering Nuclear Material Accountancy, Control and Safeguards</w:t>
      </w:r>
    </w:p>
    <w:p w14:paraId="69FDD2AC" w14:textId="77777777" w:rsidR="00B25ACD" w:rsidRDefault="00B25ACD" w:rsidP="00B25ACD">
      <w:pPr>
        <w:pStyle w:val="Bulletlist1"/>
      </w:pPr>
      <w:r>
        <w:t>Nuclear Transport Safety</w:t>
      </w:r>
    </w:p>
    <w:p w14:paraId="49880C57" w14:textId="77777777" w:rsidR="00B25ACD" w:rsidRPr="00B278C5" w:rsidRDefault="00B25ACD" w:rsidP="00787451">
      <w:pPr>
        <w:pStyle w:val="ListParagraph"/>
      </w:pPr>
      <w:r>
        <w:t xml:space="preserve">The differentiation of attention levels against ONR’s statutory purposes will support internal resource prioritisation and benchmarking ONR’s regulatory </w:t>
      </w:r>
      <w:r w:rsidRPr="00B278C5">
        <w:t xml:space="preserve">strategies. </w:t>
      </w:r>
    </w:p>
    <w:p w14:paraId="034E491D" w14:textId="47129C60" w:rsidR="00B25ACD" w:rsidRDefault="00B25ACD" w:rsidP="00787451">
      <w:pPr>
        <w:pStyle w:val="ListParagraph"/>
      </w:pPr>
      <w:r>
        <w:t>S</w:t>
      </w:r>
      <w:r w:rsidRPr="00B278C5">
        <w:t>afety</w:t>
      </w:r>
      <w:r>
        <w:t xml:space="preserve">, </w:t>
      </w:r>
      <w:r w:rsidRPr="00B278C5">
        <w:t>security</w:t>
      </w:r>
      <w:r>
        <w:t xml:space="preserve">, safeguards and transport </w:t>
      </w:r>
      <w:r w:rsidRPr="00B278C5">
        <w:t>attention levels may also be assigned on a case-by-case basis to corporate bodies</w:t>
      </w:r>
      <w:r>
        <w:t>. This recognises the</w:t>
      </w:r>
      <w:r w:rsidRPr="00B278C5">
        <w:t xml:space="preserve"> substantial influence </w:t>
      </w:r>
      <w:r>
        <w:t xml:space="preserve">such bodies may exert </w:t>
      </w:r>
      <w:r w:rsidRPr="00B278C5">
        <w:t>on the prioritisation of resources across their sites. Non-licensed nuclear premises, tenants on licensed sites and approved carriers as defined by the Nuclear Industries Security Regulations (NISR) 2003 will be assigned an attention level for security.</w:t>
      </w:r>
    </w:p>
    <w:p w14:paraId="759EAB25" w14:textId="77777777" w:rsidR="00B25ACD" w:rsidRDefault="00B25ACD" w:rsidP="00787451">
      <w:pPr>
        <w:pStyle w:val="ListParagraph"/>
        <w:sectPr w:rsidR="00B25ACD" w:rsidSect="0090595F">
          <w:pgSz w:w="11906" w:h="16838" w:code="9"/>
          <w:pgMar w:top="1440" w:right="1440" w:bottom="1440" w:left="1440" w:header="397" w:footer="397" w:gutter="0"/>
          <w:cols w:space="312"/>
          <w:docGrid w:linePitch="360"/>
        </w:sectPr>
      </w:pPr>
    </w:p>
    <w:p w14:paraId="6D579967" w14:textId="5E772244" w:rsidR="00B25ACD" w:rsidRPr="00B278C5" w:rsidRDefault="00B25ACD" w:rsidP="00787451">
      <w:pPr>
        <w:pStyle w:val="ListParagraph"/>
      </w:pPr>
      <w:r w:rsidRPr="00B278C5">
        <w:lastRenderedPageBreak/>
        <w:t>Division</w:t>
      </w:r>
      <w:r w:rsidR="0090595F">
        <w:t>s</w:t>
      </w:r>
      <w:r>
        <w:t xml:space="preserve">/purposes </w:t>
      </w:r>
      <w:r w:rsidRPr="00B278C5">
        <w:t xml:space="preserve">may </w:t>
      </w:r>
      <w:r>
        <w:t xml:space="preserve">choose to </w:t>
      </w:r>
      <w:r w:rsidRPr="00B278C5">
        <w:t>assign attention levels against other specific dutyholders on an exceptional basis</w:t>
      </w:r>
      <w:r>
        <w:t>. This should be considered</w:t>
      </w:r>
      <w:r w:rsidRPr="00B278C5">
        <w:t xml:space="preserve"> where an enhanced level of attention may have been required. These may include for example:</w:t>
      </w:r>
    </w:p>
    <w:p w14:paraId="54A4E347" w14:textId="77777777" w:rsidR="00B25ACD" w:rsidRPr="00B278C5" w:rsidRDefault="00B25ACD" w:rsidP="00B25ACD">
      <w:pPr>
        <w:pStyle w:val="Bulletlist1"/>
      </w:pPr>
      <w:r w:rsidRPr="00B278C5">
        <w:t>EDF as a corporate body</w:t>
      </w:r>
    </w:p>
    <w:p w14:paraId="54B00A0F" w14:textId="77777777" w:rsidR="00B25ACD" w:rsidRPr="00B278C5" w:rsidRDefault="00B25ACD" w:rsidP="00B25ACD">
      <w:pPr>
        <w:pStyle w:val="Bulletlist1"/>
      </w:pPr>
      <w:r w:rsidRPr="00B278C5">
        <w:t>Nuclear Decommissioning Authority as the owner of the Sellafield, Magnox Ltd and the wider site restoration estate,</w:t>
      </w:r>
    </w:p>
    <w:p w14:paraId="007ED78A" w14:textId="77777777" w:rsidR="00B25ACD" w:rsidRPr="00B278C5" w:rsidRDefault="00B25ACD" w:rsidP="00B25ACD">
      <w:pPr>
        <w:pStyle w:val="Bulletlist1"/>
      </w:pPr>
      <w:r w:rsidRPr="00B278C5">
        <w:t>Non-nuclear Transport carriers,</w:t>
      </w:r>
    </w:p>
    <w:p w14:paraId="1D1F86CD" w14:textId="77777777" w:rsidR="00B25ACD" w:rsidRPr="00B278C5" w:rsidRDefault="00B25ACD" w:rsidP="00B25ACD">
      <w:pPr>
        <w:pStyle w:val="Bulletlist1"/>
      </w:pPr>
      <w:r w:rsidRPr="00B278C5">
        <w:t>Tenants on licensed sites with significant undertakings,</w:t>
      </w:r>
    </w:p>
    <w:p w14:paraId="5D832CC1" w14:textId="77777777" w:rsidR="00B25ACD" w:rsidRPr="00B278C5" w:rsidRDefault="00B25ACD" w:rsidP="00B25ACD">
      <w:pPr>
        <w:pStyle w:val="Bulletlist1"/>
      </w:pPr>
      <w:r w:rsidRPr="00B278C5">
        <w:t>Other contractors with substantial undertakings on licensed sites.</w:t>
      </w:r>
    </w:p>
    <w:p w14:paraId="0C58DBFE" w14:textId="771EF91F" w:rsidR="00B25ACD" w:rsidRDefault="00B25ACD" w:rsidP="00787451">
      <w:pPr>
        <w:pStyle w:val="ListParagraph"/>
      </w:pPr>
      <w:r>
        <w:t>In 2017</w:t>
      </w:r>
      <w:r w:rsidR="0090595F">
        <w:t>,</w:t>
      </w:r>
      <w:r>
        <w:t xml:space="preserve"> ONR published the Security Assessment Principles (SyAPs) </w:t>
      </w:r>
      <w:sdt>
        <w:sdtPr>
          <w:id w:val="-1771154007"/>
          <w:citation/>
        </w:sdtPr>
        <w:sdtEndPr/>
        <w:sdtContent>
          <w:r w:rsidR="00B01B1D">
            <w:fldChar w:fldCharType="begin"/>
          </w:r>
          <w:r w:rsidR="00B01B1D">
            <w:instrText xml:space="preserve"> CITATION ONR173 \l 2057 </w:instrText>
          </w:r>
          <w:r w:rsidR="00B01B1D">
            <w:fldChar w:fldCharType="separate"/>
          </w:r>
          <w:r w:rsidR="007A1E4D" w:rsidRPr="007A1E4D">
            <w:rPr>
              <w:noProof/>
            </w:rPr>
            <w:t>[1]</w:t>
          </w:r>
          <w:r w:rsidR="00B01B1D">
            <w:fldChar w:fldCharType="end"/>
          </w:r>
        </w:sdtContent>
      </w:sdt>
      <w:r w:rsidR="00B01B1D">
        <w:t xml:space="preserve"> </w:t>
      </w:r>
      <w:r>
        <w:t>as part of the transformation of security regulation to an outcome focused approach.</w:t>
      </w:r>
      <w:r w:rsidR="00B01B1D">
        <w:t xml:space="preserve"> </w:t>
      </w:r>
      <w:r w:rsidRPr="00F52138">
        <w:t>For the period that dutyholders were developing security plans aligned with SyAPs, Civil Nuclear Security and Safeguards (CNSS) operated a reduced Annual Security Review (AnSyR) process. With SyAPs plans now approved, more granular indicators have been reintroduced</w:t>
      </w:r>
      <w:r>
        <w:t xml:space="preserve"> in </w:t>
      </w:r>
      <w:hyperlink w:anchor="_Appendix_2_–" w:history="1">
        <w:r w:rsidR="00B01B1D" w:rsidRPr="0090595F">
          <w:rPr>
            <w:rStyle w:val="Hyperlink"/>
          </w:rPr>
          <w:t>Appendix</w:t>
        </w:r>
        <w:r w:rsidRPr="0090595F">
          <w:rPr>
            <w:rStyle w:val="Hyperlink"/>
          </w:rPr>
          <w:t xml:space="preserve"> 2</w:t>
        </w:r>
      </w:hyperlink>
      <w:r w:rsidRPr="00F52138">
        <w:t>. These indicators are based on the fundamental security principles within SyAPs, which have a degree of alignment with the previous security performance indicator framework.</w:t>
      </w:r>
    </w:p>
    <w:p w14:paraId="47FC6269" w14:textId="6F38F514" w:rsidR="00B25ACD" w:rsidRDefault="00B25ACD" w:rsidP="00787451">
      <w:pPr>
        <w:pStyle w:val="ListParagraph"/>
      </w:pPr>
      <w:r>
        <w:t>In 2023</w:t>
      </w:r>
      <w:r w:rsidR="0090595F">
        <w:t>,</w:t>
      </w:r>
      <w:r>
        <w:t xml:space="preserve"> ONR reviewed and revised its strategy for regulating transport dutyholders. ONR has developed performance indicators for transport to inform assessment of dutyholder performance and regulatory attention levels which have been included in </w:t>
      </w:r>
      <w:hyperlink w:anchor="_Appendix_4_–" w:history="1">
        <w:r w:rsidR="00B01B1D" w:rsidRPr="0090595F">
          <w:rPr>
            <w:rStyle w:val="Hyperlink"/>
          </w:rPr>
          <w:t>Appendix</w:t>
        </w:r>
        <w:r w:rsidRPr="0090595F">
          <w:rPr>
            <w:rStyle w:val="Hyperlink"/>
          </w:rPr>
          <w:t xml:space="preserve"> 4</w:t>
        </w:r>
      </w:hyperlink>
      <w:r>
        <w:t>.</w:t>
      </w:r>
    </w:p>
    <w:p w14:paraId="38582665" w14:textId="3005F29B" w:rsidR="00B25ACD" w:rsidRDefault="00B25ACD" w:rsidP="00787451">
      <w:pPr>
        <w:pStyle w:val="ListParagraph"/>
      </w:pPr>
      <w:r>
        <w:t>In 2023</w:t>
      </w:r>
      <w:r w:rsidR="0090595F">
        <w:t>,</w:t>
      </w:r>
      <w:r>
        <w:t xml:space="preserve"> ONR reviewed and revised its strategy for regulating Nuclear Site Health and Safety (NSHS).</w:t>
      </w:r>
      <w:r w:rsidR="00B01B1D">
        <w:t xml:space="preserve"> </w:t>
      </w:r>
      <w:r>
        <w:t>ONR is developing performance indicators for NSHS to inform assessment of dutyholder performance and regulatory attention levels. This is a key area of regulatory focus and will inform a future update to this guidance.</w:t>
      </w:r>
    </w:p>
    <w:p w14:paraId="28C5B8C6" w14:textId="77777777" w:rsidR="00B25ACD" w:rsidRDefault="00B25ACD" w:rsidP="00B25ACD">
      <w:pPr>
        <w:sectPr w:rsidR="00B25ACD" w:rsidSect="0090595F">
          <w:type w:val="continuous"/>
          <w:pgSz w:w="11906" w:h="16838" w:code="9"/>
          <w:pgMar w:top="1440" w:right="1440" w:bottom="1440" w:left="1440" w:header="397" w:footer="397" w:gutter="0"/>
          <w:cols w:space="312"/>
          <w:docGrid w:linePitch="360"/>
        </w:sectPr>
      </w:pPr>
    </w:p>
    <w:p w14:paraId="27558E5A" w14:textId="77777777" w:rsidR="0090595F" w:rsidRDefault="0090595F" w:rsidP="00B25ACD">
      <w:pPr>
        <w:pStyle w:val="Heading1"/>
        <w:sectPr w:rsidR="0090595F" w:rsidSect="0090595F">
          <w:type w:val="continuous"/>
          <w:pgSz w:w="11906" w:h="16838" w:code="9"/>
          <w:pgMar w:top="1440" w:right="1440" w:bottom="1440" w:left="1440" w:header="397" w:footer="397" w:gutter="0"/>
          <w:cols w:space="312"/>
          <w:docGrid w:linePitch="360"/>
        </w:sectPr>
      </w:pPr>
      <w:bookmarkStart w:id="4" w:name="_Toc149918754"/>
    </w:p>
    <w:p w14:paraId="444E53BA" w14:textId="77777777" w:rsidR="00B25ACD" w:rsidRDefault="00B25ACD" w:rsidP="00B25ACD">
      <w:pPr>
        <w:pStyle w:val="Heading1"/>
      </w:pPr>
      <w:bookmarkStart w:id="5" w:name="_Toc166833848"/>
      <w:r>
        <w:lastRenderedPageBreak/>
        <w:t>Guidance</w:t>
      </w:r>
      <w:bookmarkEnd w:id="4"/>
      <w:bookmarkEnd w:id="5"/>
    </w:p>
    <w:p w14:paraId="68B63033" w14:textId="102093EA" w:rsidR="00B25ACD" w:rsidRPr="00D86E44" w:rsidRDefault="00B25ACD" w:rsidP="00787451">
      <w:pPr>
        <w:pStyle w:val="ListParagraph"/>
      </w:pPr>
      <w:r w:rsidRPr="00D86E44">
        <w:t xml:space="preserve">For each dutyholder that operates licensed sites, </w:t>
      </w:r>
      <w:r>
        <w:t xml:space="preserve">four </w:t>
      </w:r>
      <w:r w:rsidRPr="00D86E44">
        <w:t>overall attention levels should be assigned</w:t>
      </w:r>
      <w:r>
        <w:t>. O</w:t>
      </w:r>
      <w:r w:rsidRPr="00D86E44">
        <w:t xml:space="preserve">ne </w:t>
      </w:r>
      <w:r>
        <w:t xml:space="preserve">attention level </w:t>
      </w:r>
      <w:r w:rsidRPr="00D86E44">
        <w:t xml:space="preserve">for </w:t>
      </w:r>
      <w:r>
        <w:t xml:space="preserve">each of </w:t>
      </w:r>
      <w:r w:rsidRPr="00D86E44">
        <w:t>ONR’s safety</w:t>
      </w:r>
      <w:r w:rsidRPr="003364E5">
        <w:t>, security</w:t>
      </w:r>
      <w:r>
        <w:t xml:space="preserve">, </w:t>
      </w:r>
      <w:r w:rsidRPr="003364E5">
        <w:t xml:space="preserve">safeguards </w:t>
      </w:r>
      <w:r>
        <w:t xml:space="preserve">and transport </w:t>
      </w:r>
      <w:r w:rsidRPr="003364E5">
        <w:t>related purposes, where applicable</w:t>
      </w:r>
      <w:r w:rsidRPr="00D86E44">
        <w:t>. In the case of dutyholders operating more than one licensed site (such as EDF Energy Nuclear Generation Ltd, Magnox Ltd and AWE Ltd) divisions</w:t>
      </w:r>
      <w:r>
        <w:t xml:space="preserve">/purposes </w:t>
      </w:r>
      <w:r w:rsidRPr="00D86E44">
        <w:t>should identify attention levels for each licensed site</w:t>
      </w:r>
      <w:r>
        <w:t>. A</w:t>
      </w:r>
      <w:r w:rsidRPr="00D86E44">
        <w:t xml:space="preserve">ttention levels </w:t>
      </w:r>
      <w:r>
        <w:t xml:space="preserve">should also be considered for </w:t>
      </w:r>
      <w:r w:rsidRPr="00D86E44">
        <w:t>the dutyholder at a corporate level. This may be necessary in cases where dutyholder corporate activities exert significant influence on resources and priorities in safety</w:t>
      </w:r>
      <w:r>
        <w:t xml:space="preserve">, security or safeguards </w:t>
      </w:r>
      <w:r w:rsidRPr="00D86E44">
        <w:t xml:space="preserve">enhancements. </w:t>
      </w:r>
    </w:p>
    <w:p w14:paraId="3063FD47" w14:textId="77777777" w:rsidR="00B25ACD" w:rsidRDefault="00B25ACD" w:rsidP="00787451">
      <w:pPr>
        <w:pStyle w:val="ListParagraph"/>
      </w:pPr>
      <w:r w:rsidRPr="0035610E">
        <w:t>For non-licensed sites that support the UK’s fleet of nuclear-powered submarines (those operated and authorised by the MoD), ONR’s regulatory responsibility is limited to the Health and Safety at Work etc. Act 1974</w:t>
      </w:r>
      <w:r>
        <w:t>.</w:t>
      </w:r>
    </w:p>
    <w:p w14:paraId="06F86417" w14:textId="77777777" w:rsidR="00B25ACD" w:rsidRPr="0035610E" w:rsidRDefault="00B25ACD" w:rsidP="00787451">
      <w:pPr>
        <w:pStyle w:val="ListParagraph"/>
      </w:pPr>
      <w:r w:rsidRPr="0035610E">
        <w:t>Specific derivation of attention levels against each of these sites is therefore not a requirement. However, the annual CNI report and CNI statement for the ARA may be supported by a narrative where ONR has had cause to exert an increased level of attention.</w:t>
      </w:r>
      <w:r>
        <w:t xml:space="preserve"> </w:t>
      </w:r>
    </w:p>
    <w:p w14:paraId="02246AED" w14:textId="7A481A03" w:rsidR="00B25ACD" w:rsidRDefault="00B25ACD" w:rsidP="00787451">
      <w:pPr>
        <w:pStyle w:val="ListParagraph"/>
      </w:pPr>
      <w:r w:rsidRPr="00D04432">
        <w:t>Regulation of</w:t>
      </w:r>
      <w:r>
        <w:t xml:space="preserve"> the</w:t>
      </w:r>
      <w:r w:rsidRPr="00D04432">
        <w:t xml:space="preserve"> </w:t>
      </w:r>
      <w:r>
        <w:t xml:space="preserve">civil </w:t>
      </w:r>
      <w:r w:rsidRPr="00D04432">
        <w:t xml:space="preserve">transport </w:t>
      </w:r>
      <w:r>
        <w:t xml:space="preserve">of radioactive and nuclear material (Class 7 dangerous goods) </w:t>
      </w:r>
      <w:r w:rsidRPr="00D04432">
        <w:t xml:space="preserve">is undertaken by </w:t>
      </w:r>
      <w:r>
        <w:t>the Transport Competent Authority (</w:t>
      </w:r>
      <w:r w:rsidRPr="00D04432">
        <w:t>TCA</w:t>
      </w:r>
      <w:r>
        <w:t>)</w:t>
      </w:r>
      <w:r w:rsidRPr="00D04432">
        <w:t xml:space="preserve">. For </w:t>
      </w:r>
      <w:r>
        <w:t xml:space="preserve">the Class 7 transport sector (nuclear and non-nuclear), </w:t>
      </w:r>
      <w:r w:rsidRPr="00D04432">
        <w:t>TCA will assign attention levels for transport compliance.</w:t>
      </w:r>
      <w:r w:rsidR="00B01B1D">
        <w:t xml:space="preserve"> </w:t>
      </w:r>
      <w:r>
        <w:t>For ‘non-nuclear’ transport dutyholders; attention levels only need to be reported by exception where an enhanced level of attention has been assigned against any of the large number of dutyholders operating in Great Britain.</w:t>
      </w:r>
    </w:p>
    <w:p w14:paraId="4A26ABC9" w14:textId="77777777" w:rsidR="00B25ACD" w:rsidRDefault="00B25ACD" w:rsidP="00787451">
      <w:pPr>
        <w:pStyle w:val="ListParagraph"/>
      </w:pPr>
      <w:r>
        <w:t xml:space="preserve">Under NISR 2003, all movements of Category I-III quantities of nuclear material must be undertaken by an approved carrier. These duty holders </w:t>
      </w:r>
      <w:r w:rsidRPr="00BF2F65">
        <w:t>are regulated by CNSS for security</w:t>
      </w:r>
      <w:r>
        <w:t>. Each approved carrier will be assigned an attention level for security.</w:t>
      </w:r>
    </w:p>
    <w:p w14:paraId="489925DF" w14:textId="740578BA" w:rsidR="00B25ACD" w:rsidRDefault="00B25ACD" w:rsidP="00787451">
      <w:pPr>
        <w:pStyle w:val="ListParagraph"/>
      </w:pPr>
      <w:r>
        <w:t>For other dutyholders, regulatory d</w:t>
      </w:r>
      <w:r w:rsidRPr="00B100A5">
        <w:t xml:space="preserve">ivisions </w:t>
      </w:r>
      <w:r>
        <w:t xml:space="preserve">and purposes </w:t>
      </w:r>
      <w:r w:rsidRPr="00B100A5">
        <w:t>may also wish to specifically assign attention levels under exceptional circumstances</w:t>
      </w:r>
      <w:r>
        <w:t>.</w:t>
      </w:r>
      <w:r w:rsidR="00B01B1D">
        <w:t xml:space="preserve"> </w:t>
      </w:r>
      <w:r w:rsidRPr="00B100A5">
        <w:t>Such dutyholders may include NDA; custodians of sensitive nuclear information held of nuclear licensed sites or premises; contractors and</w:t>
      </w:r>
      <w:r w:rsidR="0090595F">
        <w:t>/</w:t>
      </w:r>
      <w:r w:rsidRPr="00B100A5">
        <w:t>or tenants with undertakings on licensed sites (such as National Nuclear Laboratories and other Tier 1 level contract partners).</w:t>
      </w:r>
    </w:p>
    <w:p w14:paraId="364EC36A" w14:textId="77777777" w:rsidR="00B25ACD" w:rsidRDefault="00B25ACD" w:rsidP="00787451">
      <w:pPr>
        <w:pStyle w:val="ListParagraph"/>
      </w:pPr>
      <w:r w:rsidRPr="00B100A5">
        <w:t>Non-licensed nuclear premises, tenants on licensed sites and approved carriers (see above) as defined by NISR 2003 will be assigned an attention level for security.</w:t>
      </w:r>
    </w:p>
    <w:p w14:paraId="6318A1F3" w14:textId="77777777" w:rsidR="00B25ACD" w:rsidRDefault="00B25ACD" w:rsidP="00787451">
      <w:pPr>
        <w:pStyle w:val="ListParagraph"/>
        <w:sectPr w:rsidR="00B25ACD" w:rsidSect="0090595F">
          <w:pgSz w:w="11906" w:h="16838" w:code="9"/>
          <w:pgMar w:top="1440" w:right="1440" w:bottom="1440" w:left="1440" w:header="397" w:footer="397" w:gutter="0"/>
          <w:cols w:space="312"/>
          <w:docGrid w:linePitch="360"/>
        </w:sectPr>
      </w:pPr>
    </w:p>
    <w:p w14:paraId="67E97770" w14:textId="77777777" w:rsidR="00D14B7D" w:rsidRDefault="00D14B7D" w:rsidP="00787451">
      <w:pPr>
        <w:pStyle w:val="ListParagraph"/>
        <w:sectPr w:rsidR="00D14B7D" w:rsidSect="0090595F">
          <w:type w:val="continuous"/>
          <w:pgSz w:w="11906" w:h="16838" w:code="9"/>
          <w:pgMar w:top="1440" w:right="1440" w:bottom="1440" w:left="1440" w:header="397" w:footer="397" w:gutter="0"/>
          <w:cols w:space="312"/>
          <w:docGrid w:linePitch="360"/>
        </w:sectPr>
      </w:pPr>
    </w:p>
    <w:p w14:paraId="06AB8677" w14:textId="77777777" w:rsidR="00B25ACD" w:rsidRDefault="00B25ACD" w:rsidP="00787451">
      <w:pPr>
        <w:pStyle w:val="ListParagraph"/>
      </w:pPr>
      <w:r>
        <w:lastRenderedPageBreak/>
        <w:t>The regulatory attention level for safeguards dutyholders will also take consideration of their compliance with statutory regulations, nuclear material inventory reporting and IAEA facilitation to meet the UK's international safeguards obligations.</w:t>
      </w:r>
    </w:p>
    <w:p w14:paraId="7D52253F" w14:textId="5056388C" w:rsidR="00B25ACD" w:rsidRDefault="00B25ACD" w:rsidP="00787451">
      <w:pPr>
        <w:pStyle w:val="ListParagraph"/>
      </w:pPr>
      <w:r>
        <w:t>Where appropriate due to limited safeguards activities and risk, a single safeguards assessment may be undertaken for corporate grouping of sites, for example, EDF and Magnox.</w:t>
      </w:r>
      <w:r w:rsidR="0090595F">
        <w:t xml:space="preserve"> </w:t>
      </w:r>
    </w:p>
    <w:p w14:paraId="536BCD8F" w14:textId="77777777" w:rsidR="00B25ACD" w:rsidRPr="00B100A5" w:rsidRDefault="00B25ACD" w:rsidP="00787451">
      <w:pPr>
        <w:pStyle w:val="ListParagraph"/>
      </w:pPr>
      <w:r>
        <w:t>Dutyholders who have qualifying nuclear facilities with limited operations (QNFLO) as defined by Nuclear Safeguards (EU Exit) Regulations 2019 (NSR19) should be assigned an attention level for safeguards. The assessments should be proportionate to the activities performed and quantity and type of qualifying nuclear material present. This will be presented in a simple table format covering all dutyholders.</w:t>
      </w:r>
    </w:p>
    <w:p w14:paraId="164295C4" w14:textId="3973218F" w:rsidR="00B25ACD" w:rsidRPr="00907C57" w:rsidRDefault="00B25ACD" w:rsidP="00B25ACD">
      <w:pPr>
        <w:pStyle w:val="Heading2"/>
      </w:pPr>
      <w:r>
        <w:t xml:space="preserve">Derivation of </w:t>
      </w:r>
      <w:r w:rsidR="00D14B7D">
        <w:t>a</w:t>
      </w:r>
      <w:r>
        <w:t xml:space="preserve">ttention </w:t>
      </w:r>
      <w:r w:rsidR="00D14B7D">
        <w:t>l</w:t>
      </w:r>
      <w:r>
        <w:t>evels</w:t>
      </w:r>
    </w:p>
    <w:p w14:paraId="13783063" w14:textId="77777777" w:rsidR="00B25ACD" w:rsidRPr="007A0F17" w:rsidRDefault="00B25ACD" w:rsidP="00787451">
      <w:pPr>
        <w:pStyle w:val="ListParagraph"/>
      </w:pPr>
      <w:r w:rsidRPr="007A0F17">
        <w:t>The overall regulatory attention levels assigned for safety</w:t>
      </w:r>
      <w:r>
        <w:t xml:space="preserve">, </w:t>
      </w:r>
      <w:r w:rsidRPr="007A0F17">
        <w:t>security</w:t>
      </w:r>
      <w:r>
        <w:t xml:space="preserve">, safeguards and transport </w:t>
      </w:r>
      <w:r w:rsidRPr="007A0F17">
        <w:t>to each dutyholder combines judgements across a range of indicators. Attention ratings against each individual indicator should assist inspectors in their judgement of an overall attention level for a dutyholder for safety</w:t>
      </w:r>
      <w:r>
        <w:t>, s</w:t>
      </w:r>
      <w:r w:rsidRPr="007A0F17">
        <w:t>ecurity</w:t>
      </w:r>
      <w:r>
        <w:t>, safeguards and transport. U</w:t>
      </w:r>
      <w:r w:rsidRPr="007A0F17">
        <w:t>ltimately it is for individual divisions to apply their regulatory judgements on the extent to which individual attributes inform the overall attention levels assigned. Consideration of attention level against such attributes may usefully inform inspectors where additional regulatory focus may be warranted even if the overall attention level is designated as ‘Routine’.</w:t>
      </w:r>
    </w:p>
    <w:p w14:paraId="04E4F194" w14:textId="1842C952" w:rsidR="00B25ACD" w:rsidRPr="00DB0E06" w:rsidRDefault="00B25ACD" w:rsidP="00787451">
      <w:pPr>
        <w:pStyle w:val="ListParagraph"/>
      </w:pPr>
      <w:r w:rsidRPr="00DB0E06">
        <w:t xml:space="preserve">The following broad definitions apply to </w:t>
      </w:r>
      <w:r>
        <w:t>four</w:t>
      </w:r>
      <w:r w:rsidRPr="00DB0E06">
        <w:t xml:space="preserve"> </w:t>
      </w:r>
      <w:r>
        <w:t>regulatory</w:t>
      </w:r>
      <w:r w:rsidRPr="00DB0E06">
        <w:t xml:space="preserve"> attention levels that may be assigned for safety</w:t>
      </w:r>
      <w:r>
        <w:t xml:space="preserve">, </w:t>
      </w:r>
      <w:r w:rsidRPr="00DB0E06">
        <w:t>security</w:t>
      </w:r>
      <w:r>
        <w:t xml:space="preserve">, safeguards and transport </w:t>
      </w:r>
      <w:r w:rsidRPr="00DB0E06">
        <w:t>against each dutyholder</w:t>
      </w:r>
      <w:r>
        <w:t xml:space="preserve"> (</w:t>
      </w:r>
      <w:r>
        <w:fldChar w:fldCharType="begin"/>
      </w:r>
      <w:r>
        <w:instrText xml:space="preserve"> REF _Ref150247600 \h </w:instrText>
      </w:r>
      <w:r>
        <w:fldChar w:fldCharType="separate"/>
      </w:r>
      <w:r>
        <w:t xml:space="preserve">Table </w:t>
      </w:r>
      <w:r>
        <w:rPr>
          <w:noProof/>
        </w:rPr>
        <w:t>1</w:t>
      </w:r>
      <w:r>
        <w:fldChar w:fldCharType="end"/>
      </w:r>
      <w:r>
        <w:t xml:space="preserve"> to </w:t>
      </w:r>
      <w:r>
        <w:fldChar w:fldCharType="begin"/>
      </w:r>
      <w:r>
        <w:instrText xml:space="preserve"> REF _Ref150247606 \h </w:instrText>
      </w:r>
      <w:r>
        <w:fldChar w:fldCharType="separate"/>
      </w:r>
      <w:r>
        <w:t xml:space="preserve">Table </w:t>
      </w:r>
      <w:r>
        <w:rPr>
          <w:noProof/>
        </w:rPr>
        <w:t>3</w:t>
      </w:r>
      <w:r>
        <w:fldChar w:fldCharType="end"/>
      </w:r>
      <w:r>
        <w:t>)</w:t>
      </w:r>
      <w:r w:rsidRPr="00DB0E06">
        <w:t>:</w:t>
      </w:r>
    </w:p>
    <w:p w14:paraId="5E14634D" w14:textId="77777777" w:rsidR="00B25ACD" w:rsidRDefault="00B25ACD" w:rsidP="00B25ACD">
      <w:pPr>
        <w:pStyle w:val="NumberedParagraph"/>
        <w:numPr>
          <w:ilvl w:val="0"/>
          <w:numId w:val="0"/>
        </w:numPr>
        <w:ind w:left="792"/>
      </w:pPr>
    </w:p>
    <w:p w14:paraId="0D6FF23D" w14:textId="77777777" w:rsidR="00B25ACD" w:rsidRDefault="00B25ACD" w:rsidP="00B25ACD">
      <w:pPr>
        <w:pStyle w:val="Caption"/>
        <w:keepNext/>
        <w:sectPr w:rsidR="00B25ACD" w:rsidSect="00D14B7D">
          <w:pgSz w:w="11906" w:h="16838" w:code="9"/>
          <w:pgMar w:top="1440" w:right="1440" w:bottom="1440" w:left="1440" w:header="397" w:footer="397" w:gutter="0"/>
          <w:cols w:space="312"/>
          <w:docGrid w:linePitch="360"/>
        </w:sectPr>
      </w:pPr>
    </w:p>
    <w:p w14:paraId="3BD8838C" w14:textId="77777777" w:rsidR="0090595F" w:rsidRDefault="0090595F" w:rsidP="00B25ACD">
      <w:pPr>
        <w:pStyle w:val="Caption"/>
        <w:keepNext/>
        <w:sectPr w:rsidR="0090595F" w:rsidSect="0090595F">
          <w:type w:val="continuous"/>
          <w:pgSz w:w="11906" w:h="16838" w:code="9"/>
          <w:pgMar w:top="1440" w:right="1440" w:bottom="1440" w:left="1440" w:header="397" w:footer="397" w:gutter="0"/>
          <w:cols w:space="312"/>
          <w:docGrid w:linePitch="360"/>
        </w:sectPr>
      </w:pPr>
      <w:bookmarkStart w:id="6" w:name="_Ref150247600"/>
    </w:p>
    <w:p w14:paraId="1551F481" w14:textId="25B225C7" w:rsidR="00B25ACD" w:rsidRDefault="00B25ACD" w:rsidP="00B25ACD">
      <w:pPr>
        <w:pStyle w:val="Caption"/>
        <w:keepNext/>
      </w:pPr>
      <w:r>
        <w:lastRenderedPageBreak/>
        <w:t xml:space="preserve">Table </w:t>
      </w:r>
      <w:r w:rsidR="0002075B">
        <w:fldChar w:fldCharType="begin"/>
      </w:r>
      <w:r w:rsidR="0002075B">
        <w:instrText xml:space="preserve"> SEQ Table \* ARABIC </w:instrText>
      </w:r>
      <w:r w:rsidR="0002075B">
        <w:fldChar w:fldCharType="separate"/>
      </w:r>
      <w:r w:rsidR="0090595F">
        <w:rPr>
          <w:noProof/>
        </w:rPr>
        <w:t>1</w:t>
      </w:r>
      <w:r w:rsidR="0002075B">
        <w:rPr>
          <w:noProof/>
        </w:rPr>
        <w:fldChar w:fldCharType="end"/>
      </w:r>
      <w:bookmarkEnd w:id="6"/>
      <w:r>
        <w:t xml:space="preserve"> - R</w:t>
      </w:r>
      <w:r w:rsidRPr="00804EEF">
        <w:t>egulatory attention level</w:t>
      </w:r>
      <w:r>
        <w:t xml:space="preserve"> 3</w:t>
      </w:r>
    </w:p>
    <w:tbl>
      <w:tblPr>
        <w:tblW w:w="5000" w:type="pct"/>
        <w:tblBorders>
          <w:top w:val="single" w:sz="4" w:space="0" w:color="006D68"/>
          <w:bottom w:val="single" w:sz="4" w:space="0" w:color="006D68"/>
          <w:insideH w:val="single" w:sz="4" w:space="0" w:color="006D68"/>
        </w:tblBorders>
        <w:tblLook w:val="04A0" w:firstRow="1" w:lastRow="0" w:firstColumn="1" w:lastColumn="0" w:noHBand="0" w:noVBand="1"/>
      </w:tblPr>
      <w:tblGrid>
        <w:gridCol w:w="1326"/>
        <w:gridCol w:w="7700"/>
      </w:tblGrid>
      <w:tr w:rsidR="00B25ACD" w:rsidRPr="005739E1" w14:paraId="06481536" w14:textId="77777777" w:rsidTr="00B25ACD">
        <w:tc>
          <w:tcPr>
            <w:tcW w:w="694" w:type="pct"/>
            <w:vMerge w:val="restart"/>
            <w:shd w:val="clear" w:color="auto" w:fill="auto"/>
          </w:tcPr>
          <w:p w14:paraId="4F326514" w14:textId="77777777" w:rsidR="00B25ACD" w:rsidRPr="005739E1" w:rsidRDefault="00B25ACD" w:rsidP="00B01B1D">
            <w:pPr>
              <w:spacing w:before="60" w:after="60"/>
              <w:rPr>
                <w:b/>
                <w:color w:val="FFFFFF" w:themeColor="background1"/>
              </w:rPr>
            </w:pPr>
            <w:r>
              <w:rPr>
                <w:b/>
                <w:noProof/>
              </w:rPr>
              <mc:AlternateContent>
                <mc:Choice Requires="wps">
                  <w:drawing>
                    <wp:inline distT="0" distB="0" distL="0" distR="0" wp14:anchorId="6724E08F" wp14:editId="0CC7B7E7">
                      <wp:extent cx="698500" cy="571500"/>
                      <wp:effectExtent l="0" t="0" r="635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571500"/>
                              </a:xfrm>
                              <a:prstGeom prst="rect">
                                <a:avLst/>
                              </a:prstGeom>
                              <a:solidFill>
                                <a:srgbClr val="DAEEF3"/>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A6D7E0" w14:textId="77777777" w:rsidR="00B25ACD" w:rsidRPr="008B5C63" w:rsidRDefault="00B25ACD" w:rsidP="00B25ACD">
                                  <w:pPr>
                                    <w:spacing w:before="120" w:after="0"/>
                                    <w:jc w:val="center"/>
                                    <w:rPr>
                                      <w:b/>
                                      <w:sz w:val="40"/>
                                      <w:szCs w:val="40"/>
                                    </w:rPr>
                                  </w:pPr>
                                  <w:r w:rsidRPr="00077E74">
                                    <w:rPr>
                                      <w:b/>
                                      <w:sz w:val="40"/>
                                      <w:szCs w:val="40"/>
                                    </w:rPr>
                                    <w:t>3</w:t>
                                  </w:r>
                                </w:p>
                              </w:txbxContent>
                            </wps:txbx>
                            <wps:bodyPr rot="0" vert="horz" wrap="square" lIns="91440" tIns="45720" rIns="91440" bIns="45720" anchor="t" anchorCtr="0" upright="1">
                              <a:noAutofit/>
                            </wps:bodyPr>
                          </wps:wsp>
                        </a:graphicData>
                      </a:graphic>
                    </wp:inline>
                  </w:drawing>
                </mc:Choice>
                <mc:Fallback>
                  <w:pict>
                    <v:shapetype w14:anchorId="6724E08F" id="_x0000_t202" coordsize="21600,21600" o:spt="202" path="m,l,21600r21600,l21600,xe">
                      <v:stroke joinstyle="miter"/>
                      <v:path gradientshapeok="t" o:connecttype="rect"/>
                    </v:shapetype>
                    <v:shape id="Text Box 2" o:spid="_x0000_s1026" type="#_x0000_t202" style="width:5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" fillcolor="#daeef3" stroked="f">
                      <v:textbox>
                        <w:txbxContent>
                          <w:p w14:paraId="2DA6D7E0" w14:textId="77777777" w:rsidR="00B25ACD" w:rsidRPr="008B5C63" w:rsidRDefault="00B25ACD" w:rsidP="00B25ACD">
                            <w:pPr>
                              <w:spacing w:before="120" w:after="0"/>
                              <w:jc w:val="center"/>
                              <w:rPr>
                                <w:b/>
                                <w:sz w:val="40"/>
                                <w:szCs w:val="40"/>
                              </w:rPr>
                            </w:pPr>
                            <w:r w:rsidRPr="00077E74">
                              <w:rPr>
                                <w:b/>
                                <w:sz w:val="40"/>
                                <w:szCs w:val="40"/>
                              </w:rPr>
                              <w:t>3</w:t>
                            </w:r>
                          </w:p>
                        </w:txbxContent>
                      </v:textbox>
                      <w10:anchorlock/>
                    </v:shape>
                  </w:pict>
                </mc:Fallback>
              </mc:AlternateContent>
            </w:r>
          </w:p>
        </w:tc>
        <w:tc>
          <w:tcPr>
            <w:tcW w:w="4306" w:type="pct"/>
            <w:shd w:val="clear" w:color="auto" w:fill="006D68"/>
          </w:tcPr>
          <w:p w14:paraId="5B5C7D84" w14:textId="77777777" w:rsidR="00B25ACD" w:rsidRPr="005739E1" w:rsidRDefault="00B25ACD" w:rsidP="00B01B1D">
            <w:pPr>
              <w:spacing w:before="60" w:after="60"/>
              <w:rPr>
                <w:b/>
                <w:color w:val="FFFFFF" w:themeColor="background1"/>
              </w:rPr>
            </w:pPr>
            <w:r>
              <w:rPr>
                <w:b/>
                <w:color w:val="FFFFFF" w:themeColor="background1"/>
              </w:rPr>
              <w:t>Level 3 – Routine Regulatory Attention</w:t>
            </w:r>
          </w:p>
        </w:tc>
      </w:tr>
      <w:tr w:rsidR="00B25ACD" w:rsidRPr="00EB324F" w14:paraId="71C495BF" w14:textId="77777777" w:rsidTr="00B25ACD">
        <w:tc>
          <w:tcPr>
            <w:tcW w:w="694" w:type="pct"/>
            <w:vMerge/>
            <w:shd w:val="clear" w:color="auto" w:fill="auto"/>
          </w:tcPr>
          <w:p w14:paraId="16626D72" w14:textId="77777777" w:rsidR="00B25ACD" w:rsidRPr="00EB324F" w:rsidRDefault="00B25ACD" w:rsidP="00B01B1D">
            <w:pPr>
              <w:spacing w:before="60" w:after="60"/>
              <w:rPr>
                <w:sz w:val="22"/>
              </w:rPr>
            </w:pPr>
          </w:p>
        </w:tc>
        <w:tc>
          <w:tcPr>
            <w:tcW w:w="4306" w:type="pct"/>
            <w:shd w:val="clear" w:color="auto" w:fill="auto"/>
          </w:tcPr>
          <w:p w14:paraId="590D6410" w14:textId="77777777" w:rsidR="00B25ACD" w:rsidRPr="00BE72D6" w:rsidRDefault="00B25ACD" w:rsidP="00B01B1D">
            <w:pPr>
              <w:spacing w:before="60" w:after="60"/>
            </w:pPr>
            <w:r w:rsidRPr="00BE72D6">
              <w:rPr>
                <w:b/>
                <w:bCs/>
              </w:rPr>
              <w:t>Safety Purposes</w:t>
            </w:r>
            <w:r w:rsidRPr="00BE72D6">
              <w:t xml:space="preserve"> - ONR has undertaken routine planned compliance inspection and nuclear safety permissioning activities and nuclear risks associated with the dutyholder’s activities are well managed in accordance with an adequate and up-to-date safety case. There is not a repeated history of formal enforcement activity.</w:t>
            </w:r>
          </w:p>
        </w:tc>
      </w:tr>
      <w:tr w:rsidR="00B25ACD" w:rsidRPr="00EB324F" w14:paraId="05621B49" w14:textId="77777777" w:rsidTr="00B25ACD">
        <w:tc>
          <w:tcPr>
            <w:tcW w:w="694" w:type="pct"/>
            <w:vMerge/>
            <w:shd w:val="clear" w:color="auto" w:fill="auto"/>
          </w:tcPr>
          <w:p w14:paraId="1DB1BBB9" w14:textId="77777777" w:rsidR="00B25ACD" w:rsidRPr="00EB324F" w:rsidRDefault="00B25ACD" w:rsidP="00B01B1D">
            <w:pPr>
              <w:spacing w:before="60" w:after="60"/>
              <w:rPr>
                <w:sz w:val="22"/>
              </w:rPr>
            </w:pPr>
          </w:p>
        </w:tc>
        <w:tc>
          <w:tcPr>
            <w:tcW w:w="4306" w:type="pct"/>
            <w:shd w:val="clear" w:color="auto" w:fill="auto"/>
          </w:tcPr>
          <w:p w14:paraId="467B5B15" w14:textId="557AC5AB" w:rsidR="00B25ACD" w:rsidRPr="00BE72D6" w:rsidRDefault="00B25ACD" w:rsidP="00B01B1D">
            <w:pPr>
              <w:spacing w:before="60" w:after="60"/>
            </w:pPr>
            <w:r w:rsidRPr="00BE72D6">
              <w:rPr>
                <w:b/>
                <w:bCs/>
              </w:rPr>
              <w:t>Security Purposes</w:t>
            </w:r>
            <w:r w:rsidRPr="00BE72D6">
              <w:t xml:space="preserve"> - The site is in steady state and generally compliant. Any ONR resource required to support dutyholder activity is minimal (</w:t>
            </w:r>
            <w:r>
              <w:t>for example</w:t>
            </w:r>
            <w:r w:rsidRPr="00BE72D6">
              <w:t>, approval of low-level amendment</w:t>
            </w:r>
            <w:r>
              <w:t>s</w:t>
            </w:r>
            <w:r w:rsidRPr="00BE72D6">
              <w:t xml:space="preserve"> to the security plan</w:t>
            </w:r>
            <w:r>
              <w:t>s</w:t>
            </w:r>
            <w:r w:rsidRPr="00BE72D6">
              <w:t xml:space="preserve"> or low risk temporary security plans) and regulatory issues managed by CN</w:t>
            </w:r>
            <w:r>
              <w:t>S</w:t>
            </w:r>
            <w:r w:rsidRPr="00BE72D6">
              <w:t>S inspectors.</w:t>
            </w:r>
          </w:p>
        </w:tc>
      </w:tr>
      <w:tr w:rsidR="00B25ACD" w:rsidRPr="00EB324F" w14:paraId="4D46D69E" w14:textId="77777777" w:rsidTr="00B25ACD">
        <w:tc>
          <w:tcPr>
            <w:tcW w:w="694" w:type="pct"/>
            <w:shd w:val="clear" w:color="auto" w:fill="auto"/>
          </w:tcPr>
          <w:p w14:paraId="1FBD6D27" w14:textId="77777777" w:rsidR="00B25ACD" w:rsidRPr="00EB324F" w:rsidRDefault="00B25ACD" w:rsidP="00B01B1D">
            <w:pPr>
              <w:spacing w:before="60" w:after="60"/>
              <w:rPr>
                <w:sz w:val="22"/>
              </w:rPr>
            </w:pPr>
          </w:p>
        </w:tc>
        <w:tc>
          <w:tcPr>
            <w:tcW w:w="4306" w:type="pct"/>
            <w:shd w:val="clear" w:color="auto" w:fill="auto"/>
          </w:tcPr>
          <w:p w14:paraId="41113C65" w14:textId="77777777" w:rsidR="00B25ACD" w:rsidRPr="00BE72D6" w:rsidRDefault="00B25ACD" w:rsidP="00B01B1D">
            <w:pPr>
              <w:spacing w:before="60" w:after="60"/>
              <w:rPr>
                <w:b/>
                <w:bCs/>
              </w:rPr>
            </w:pPr>
            <w:r w:rsidRPr="00491011">
              <w:rPr>
                <w:b/>
                <w:bCs/>
              </w:rPr>
              <w:t xml:space="preserve">Safeguards Purposes </w:t>
            </w:r>
            <w:r w:rsidRPr="00491011">
              <w:t>- ONR has undertaken routine planned compliance inspections and assessments of dutyholder Basic Technical Characteristics (BTCs) and Accountancy and Control Plans (ACPs). Nuclear material accountancy reporting is adequate and submitted in a timely manner and dutyholder activities are managed in accordance with an adequate and up to date ACP. Where required, the dutyholder has facilitated IAEA activities in support of the UK meeting its international safeguards obligations. There is not a repeated history of formal enforcement activity.</w:t>
            </w:r>
          </w:p>
        </w:tc>
      </w:tr>
      <w:tr w:rsidR="00B25ACD" w:rsidRPr="00EB324F" w14:paraId="395C4C61" w14:textId="77777777" w:rsidTr="00B25ACD">
        <w:tc>
          <w:tcPr>
            <w:tcW w:w="694" w:type="pct"/>
            <w:shd w:val="clear" w:color="auto" w:fill="auto"/>
          </w:tcPr>
          <w:p w14:paraId="31A442C4" w14:textId="77777777" w:rsidR="00B25ACD" w:rsidRPr="00EB324F" w:rsidRDefault="00B25ACD" w:rsidP="00B01B1D">
            <w:pPr>
              <w:spacing w:before="60" w:after="60"/>
              <w:rPr>
                <w:sz w:val="22"/>
              </w:rPr>
            </w:pPr>
          </w:p>
        </w:tc>
        <w:tc>
          <w:tcPr>
            <w:tcW w:w="4306" w:type="pct"/>
            <w:shd w:val="clear" w:color="auto" w:fill="auto"/>
          </w:tcPr>
          <w:p w14:paraId="05A22B1B" w14:textId="77777777" w:rsidR="00B25ACD" w:rsidRPr="00BE72D6" w:rsidRDefault="00B25ACD" w:rsidP="00B01B1D">
            <w:pPr>
              <w:spacing w:before="60" w:after="60"/>
              <w:rPr>
                <w:b/>
                <w:bCs/>
              </w:rPr>
            </w:pPr>
            <w:r>
              <w:rPr>
                <w:b/>
                <w:bCs/>
              </w:rPr>
              <w:t>Transport</w:t>
            </w:r>
            <w:r w:rsidRPr="00491011">
              <w:rPr>
                <w:b/>
                <w:bCs/>
              </w:rPr>
              <w:t xml:space="preserve"> Purposes </w:t>
            </w:r>
            <w:r w:rsidRPr="00491011">
              <w:t xml:space="preserve">- </w:t>
            </w:r>
            <w:r w:rsidRPr="00417FB6">
              <w:t>ONR has undertaken routine planned compliance inspection</w:t>
            </w:r>
            <w:r>
              <w:t>, transport</w:t>
            </w:r>
            <w:r w:rsidRPr="00417FB6">
              <w:t xml:space="preserve"> permissioning activities and </w:t>
            </w:r>
            <w:r>
              <w:t xml:space="preserve">reviewed other forms of regulatory intelligence and </w:t>
            </w:r>
            <w:r w:rsidRPr="00417FB6">
              <w:t xml:space="preserve">the dutyholder’s activities are well managed in accordance with </w:t>
            </w:r>
            <w:r>
              <w:t>relevant legislation for the transport of radioactive material (Class 7 dangerous goods)</w:t>
            </w:r>
            <w:r w:rsidRPr="00417FB6">
              <w:t>. There is not a repeated history of formal enforcement activity.</w:t>
            </w:r>
          </w:p>
        </w:tc>
      </w:tr>
    </w:tbl>
    <w:p w14:paraId="24EAE71A" w14:textId="77777777" w:rsidR="00B25ACD" w:rsidRPr="002050C1" w:rsidRDefault="00B25ACD" w:rsidP="00B25ACD">
      <w:pPr>
        <w:pStyle w:val="NumberedParagraph"/>
        <w:numPr>
          <w:ilvl w:val="0"/>
          <w:numId w:val="0"/>
        </w:numPr>
      </w:pPr>
    </w:p>
    <w:p w14:paraId="1AACC2C3" w14:textId="77777777" w:rsidR="00B25ACD" w:rsidRDefault="00B25ACD" w:rsidP="00082192">
      <w:pPr>
        <w:spacing w:before="60" w:after="60"/>
        <w:rPr>
          <w:b/>
          <w:color w:val="FFFFFF" w:themeColor="background1"/>
        </w:rPr>
        <w:sectPr w:rsidR="00B25ACD" w:rsidSect="0090595F">
          <w:pgSz w:w="11906" w:h="16838" w:code="9"/>
          <w:pgMar w:top="1440" w:right="1440" w:bottom="1440" w:left="1440" w:header="397" w:footer="397" w:gutter="0"/>
          <w:cols w:space="312"/>
          <w:docGrid w:linePitch="360"/>
        </w:sectPr>
      </w:pPr>
    </w:p>
    <w:p w14:paraId="7C3B6DF1" w14:textId="77777777" w:rsidR="0090595F" w:rsidRDefault="0090595F" w:rsidP="00B25ACD">
      <w:pPr>
        <w:pStyle w:val="Caption"/>
        <w:keepNext/>
        <w:sectPr w:rsidR="0090595F" w:rsidSect="0090595F">
          <w:type w:val="continuous"/>
          <w:pgSz w:w="11906" w:h="16838" w:code="9"/>
          <w:pgMar w:top="1440" w:right="1440" w:bottom="1440" w:left="1440" w:header="397" w:footer="397" w:gutter="0"/>
          <w:cols w:space="312"/>
          <w:docGrid w:linePitch="360"/>
        </w:sectPr>
      </w:pPr>
    </w:p>
    <w:p w14:paraId="419F2FCE" w14:textId="58AEA87E" w:rsidR="00B25ACD" w:rsidRDefault="00B25ACD" w:rsidP="00B25ACD">
      <w:pPr>
        <w:pStyle w:val="Caption"/>
        <w:keepNext/>
      </w:pPr>
      <w:r>
        <w:lastRenderedPageBreak/>
        <w:t xml:space="preserve">Table </w:t>
      </w:r>
      <w:r w:rsidR="0002075B">
        <w:fldChar w:fldCharType="begin"/>
      </w:r>
      <w:r w:rsidR="0002075B">
        <w:instrText xml:space="preserve"> SEQ Table \* ARABIC </w:instrText>
      </w:r>
      <w:r w:rsidR="0002075B">
        <w:fldChar w:fldCharType="separate"/>
      </w:r>
      <w:r w:rsidR="0090595F">
        <w:rPr>
          <w:noProof/>
        </w:rPr>
        <w:t>2</w:t>
      </w:r>
      <w:r w:rsidR="0002075B">
        <w:rPr>
          <w:noProof/>
        </w:rPr>
        <w:fldChar w:fldCharType="end"/>
      </w:r>
      <w:r>
        <w:t xml:space="preserve"> - </w:t>
      </w:r>
      <w:r w:rsidRPr="006A1063">
        <w:t xml:space="preserve">Regulatory attention level </w:t>
      </w:r>
      <w:r>
        <w:t>2</w:t>
      </w:r>
    </w:p>
    <w:tbl>
      <w:tblPr>
        <w:tblW w:w="5000" w:type="pct"/>
        <w:tblBorders>
          <w:top w:val="single" w:sz="4" w:space="0" w:color="006D68"/>
          <w:bottom w:val="single" w:sz="4" w:space="0" w:color="006D68"/>
          <w:insideH w:val="single" w:sz="4" w:space="0" w:color="006D68"/>
        </w:tblBorders>
        <w:tblLook w:val="04A0" w:firstRow="1" w:lastRow="0" w:firstColumn="1" w:lastColumn="0" w:noHBand="0" w:noVBand="1"/>
      </w:tblPr>
      <w:tblGrid>
        <w:gridCol w:w="1326"/>
        <w:gridCol w:w="7700"/>
      </w:tblGrid>
      <w:tr w:rsidR="00B25ACD" w:rsidRPr="005739E1" w14:paraId="3423961B" w14:textId="77777777" w:rsidTr="00B25ACD">
        <w:tc>
          <w:tcPr>
            <w:tcW w:w="694" w:type="pct"/>
            <w:vMerge w:val="restart"/>
            <w:shd w:val="clear" w:color="auto" w:fill="auto"/>
          </w:tcPr>
          <w:p w14:paraId="62B09D52" w14:textId="77777777" w:rsidR="00B25ACD" w:rsidRPr="005739E1" w:rsidRDefault="00B25ACD" w:rsidP="00B01B1D">
            <w:pPr>
              <w:spacing w:before="60" w:after="60"/>
              <w:rPr>
                <w:b/>
                <w:color w:val="FFFFFF" w:themeColor="background1"/>
              </w:rPr>
            </w:pPr>
            <w:r>
              <w:rPr>
                <w:b/>
                <w:noProof/>
              </w:rPr>
              <mc:AlternateContent>
                <mc:Choice Requires="wps">
                  <w:drawing>
                    <wp:inline distT="0" distB="0" distL="0" distR="0" wp14:anchorId="64E6C63F" wp14:editId="04505AF9">
                      <wp:extent cx="698500" cy="571500"/>
                      <wp:effectExtent l="0" t="0" r="6350" b="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571500"/>
                              </a:xfrm>
                              <a:prstGeom prst="rect">
                                <a:avLst/>
                              </a:prstGeom>
                              <a:solidFill>
                                <a:srgbClr val="92CDDC"/>
                              </a:solidFill>
                              <a:ln>
                                <a:noFill/>
                              </a:ln>
                              <a:effectLst/>
                            </wps:spPr>
                            <wps:txbx>
                              <w:txbxContent>
                                <w:p w14:paraId="74B47BF2" w14:textId="77777777" w:rsidR="00B25ACD" w:rsidRPr="008B5C63" w:rsidRDefault="00B25ACD" w:rsidP="00B25ACD">
                                  <w:pPr>
                                    <w:spacing w:before="120" w:after="0"/>
                                    <w:jc w:val="center"/>
                                    <w:rPr>
                                      <w:b/>
                                      <w:sz w:val="40"/>
                                      <w:szCs w:val="40"/>
                                    </w:rPr>
                                  </w:pPr>
                                  <w:r>
                                    <w:rPr>
                                      <w:b/>
                                      <w:sz w:val="40"/>
                                      <w:szCs w:val="40"/>
                                    </w:rPr>
                                    <w:t>2</w:t>
                                  </w:r>
                                </w:p>
                              </w:txbxContent>
                            </wps:txbx>
                            <wps:bodyPr rot="0" vert="horz" wrap="square" lIns="91440" tIns="45720" rIns="91440" bIns="45720" anchor="t" anchorCtr="0" upright="1">
                              <a:noAutofit/>
                            </wps:bodyPr>
                          </wps:wsp>
                        </a:graphicData>
                      </a:graphic>
                    </wp:inline>
                  </w:drawing>
                </mc:Choice>
                <mc:Fallback>
                  <w:pict>
                    <v:shape w14:anchorId="64E6C63F" id="Text Box 7" o:spid="_x0000_s1027" type="#_x0000_t202" style="width:5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" fillcolor="#92cddc" stroked="f">
                      <v:textbox>
                        <w:txbxContent>
                          <w:p w14:paraId="74B47BF2" w14:textId="77777777" w:rsidR="00B25ACD" w:rsidRPr="008B5C63" w:rsidRDefault="00B25ACD" w:rsidP="00B25ACD">
                            <w:pPr>
                              <w:spacing w:before="120" w:after="0"/>
                              <w:jc w:val="center"/>
                              <w:rPr>
                                <w:b/>
                                <w:sz w:val="40"/>
                                <w:szCs w:val="40"/>
                              </w:rPr>
                            </w:pPr>
                            <w:r>
                              <w:rPr>
                                <w:b/>
                                <w:sz w:val="40"/>
                                <w:szCs w:val="40"/>
                              </w:rPr>
                              <w:t>2</w:t>
                            </w:r>
                          </w:p>
                        </w:txbxContent>
                      </v:textbox>
                      <w10:anchorlock/>
                    </v:shape>
                  </w:pict>
                </mc:Fallback>
              </mc:AlternateContent>
            </w:r>
          </w:p>
        </w:tc>
        <w:tc>
          <w:tcPr>
            <w:tcW w:w="4306" w:type="pct"/>
            <w:shd w:val="clear" w:color="auto" w:fill="006D68"/>
          </w:tcPr>
          <w:p w14:paraId="2C903A91" w14:textId="77777777" w:rsidR="00B25ACD" w:rsidRPr="00BE72D6" w:rsidRDefault="00B25ACD" w:rsidP="00B01B1D">
            <w:pPr>
              <w:spacing w:before="60" w:after="60"/>
              <w:rPr>
                <w:b/>
                <w:color w:val="FFFFFF" w:themeColor="background1"/>
              </w:rPr>
            </w:pPr>
            <w:r w:rsidRPr="00BE72D6">
              <w:rPr>
                <w:b/>
                <w:color w:val="FFFFFF" w:themeColor="background1"/>
              </w:rPr>
              <w:t xml:space="preserve">Level </w:t>
            </w:r>
            <w:r>
              <w:rPr>
                <w:b/>
                <w:color w:val="FFFFFF" w:themeColor="background1"/>
              </w:rPr>
              <w:t>2</w:t>
            </w:r>
            <w:r w:rsidRPr="00BE72D6">
              <w:rPr>
                <w:b/>
                <w:color w:val="FFFFFF" w:themeColor="background1"/>
              </w:rPr>
              <w:t xml:space="preserve"> – Enhanced Regulatory Attention</w:t>
            </w:r>
          </w:p>
        </w:tc>
      </w:tr>
      <w:tr w:rsidR="00B25ACD" w:rsidRPr="00EB324F" w14:paraId="50D6A413" w14:textId="77777777" w:rsidTr="00B25ACD">
        <w:tc>
          <w:tcPr>
            <w:tcW w:w="694" w:type="pct"/>
            <w:vMerge/>
            <w:shd w:val="clear" w:color="auto" w:fill="auto"/>
          </w:tcPr>
          <w:p w14:paraId="544263F2" w14:textId="77777777" w:rsidR="00B25ACD" w:rsidRPr="00EB324F" w:rsidRDefault="00B25ACD" w:rsidP="00B01B1D">
            <w:pPr>
              <w:spacing w:before="60" w:after="60"/>
              <w:rPr>
                <w:sz w:val="22"/>
              </w:rPr>
            </w:pPr>
          </w:p>
        </w:tc>
        <w:tc>
          <w:tcPr>
            <w:tcW w:w="4306" w:type="pct"/>
            <w:shd w:val="clear" w:color="auto" w:fill="auto"/>
          </w:tcPr>
          <w:p w14:paraId="12012876" w14:textId="77777777" w:rsidR="00B25ACD" w:rsidRPr="00BE72D6" w:rsidRDefault="00B25ACD" w:rsidP="00B01B1D">
            <w:pPr>
              <w:spacing w:before="60" w:after="60"/>
            </w:pPr>
            <w:r w:rsidRPr="00BE72D6">
              <w:rPr>
                <w:b/>
                <w:bCs/>
              </w:rPr>
              <w:t>Safety Purposes</w:t>
            </w:r>
            <w:r w:rsidRPr="00BE72D6">
              <w:t xml:space="preserve"> - Enhanced regulatory attention describes a higher level of regulatory activity paid to the dutyholder. This may be influenced by:</w:t>
            </w:r>
          </w:p>
          <w:p w14:paraId="5179FFC6" w14:textId="77777777" w:rsidR="00B25ACD" w:rsidRPr="00BE72D6" w:rsidRDefault="00B25ACD" w:rsidP="00787451">
            <w:pPr>
              <w:pStyle w:val="BulletPoint"/>
            </w:pPr>
            <w:r w:rsidRPr="00BE72D6">
              <w:t>An increasing level of risk or hazard profile in the licensee’s undertakings</w:t>
            </w:r>
          </w:p>
          <w:p w14:paraId="50561EA7" w14:textId="77777777" w:rsidR="00B25ACD" w:rsidRPr="00BE72D6" w:rsidRDefault="00B25ACD" w:rsidP="00787451">
            <w:pPr>
              <w:pStyle w:val="BulletPoint"/>
            </w:pPr>
            <w:r w:rsidRPr="00BE72D6">
              <w:t xml:space="preserve">Recent </w:t>
            </w:r>
            <w:r>
              <w:t>f</w:t>
            </w:r>
            <w:r w:rsidRPr="00BE72D6">
              <w:t xml:space="preserve">ormal </w:t>
            </w:r>
            <w:r>
              <w:t>e</w:t>
            </w:r>
            <w:r w:rsidRPr="00BE72D6">
              <w:t xml:space="preserve">nforcement </w:t>
            </w:r>
            <w:r>
              <w:t>a</w:t>
            </w:r>
            <w:r w:rsidRPr="00BE72D6">
              <w:t>ctivity, particularly of repeated nature,</w:t>
            </w:r>
          </w:p>
          <w:p w14:paraId="12E2D0B3" w14:textId="77777777" w:rsidR="00B25ACD" w:rsidRPr="00BE72D6" w:rsidRDefault="00B25ACD" w:rsidP="00787451">
            <w:pPr>
              <w:pStyle w:val="BulletPoint"/>
            </w:pPr>
            <w:r w:rsidRPr="00BE72D6">
              <w:t>Challenging and complex assessment issues that require enhanced specialist inspector attention</w:t>
            </w:r>
          </w:p>
          <w:p w14:paraId="226D2950" w14:textId="71B646CE" w:rsidR="00B25ACD" w:rsidRPr="00BE72D6" w:rsidRDefault="00B25ACD" w:rsidP="00787451">
            <w:pPr>
              <w:pStyle w:val="BulletPoint"/>
            </w:pPr>
            <w:r w:rsidRPr="00BE72D6">
              <w:t>Emergent or long</w:t>
            </w:r>
            <w:r>
              <w:t>-</w:t>
            </w:r>
            <w:r w:rsidRPr="00BE72D6">
              <w:t>standing safety issues and/or the risk associated with the facilities in question.</w:t>
            </w:r>
            <w:r w:rsidR="00B01B1D">
              <w:t xml:space="preserve"> </w:t>
            </w:r>
          </w:p>
        </w:tc>
      </w:tr>
      <w:tr w:rsidR="00B25ACD" w:rsidRPr="00EB324F" w14:paraId="47C4BEA2" w14:textId="77777777" w:rsidTr="00B25ACD">
        <w:tc>
          <w:tcPr>
            <w:tcW w:w="694" w:type="pct"/>
            <w:vMerge/>
            <w:shd w:val="clear" w:color="auto" w:fill="auto"/>
          </w:tcPr>
          <w:p w14:paraId="556147B7" w14:textId="77777777" w:rsidR="00B25ACD" w:rsidRPr="00EB324F" w:rsidRDefault="00B25ACD" w:rsidP="00B01B1D">
            <w:pPr>
              <w:spacing w:before="60" w:after="60"/>
              <w:rPr>
                <w:sz w:val="22"/>
              </w:rPr>
            </w:pPr>
          </w:p>
        </w:tc>
        <w:tc>
          <w:tcPr>
            <w:tcW w:w="4306" w:type="pct"/>
            <w:shd w:val="clear" w:color="auto" w:fill="auto"/>
          </w:tcPr>
          <w:p w14:paraId="10091704" w14:textId="77777777" w:rsidR="00B25ACD" w:rsidRPr="00BE72D6" w:rsidRDefault="00B25ACD" w:rsidP="00B01B1D">
            <w:pPr>
              <w:spacing w:before="60" w:after="60"/>
            </w:pPr>
            <w:r w:rsidRPr="00BE72D6">
              <w:rPr>
                <w:b/>
                <w:bCs/>
              </w:rPr>
              <w:t>Security Purposes</w:t>
            </w:r>
            <w:r w:rsidRPr="00BE72D6">
              <w:t xml:space="preserve"> - Evidence of more significant instances of non-compliance or other issues demanding ONR attention to oversee effective resolution. Alternatively, the site has increased programme activity complex security enhancements or temporary security plans.</w:t>
            </w:r>
          </w:p>
        </w:tc>
      </w:tr>
      <w:tr w:rsidR="00B25ACD" w:rsidRPr="00EB324F" w14:paraId="5974F193" w14:textId="77777777" w:rsidTr="00B25ACD">
        <w:tc>
          <w:tcPr>
            <w:tcW w:w="694" w:type="pct"/>
            <w:shd w:val="clear" w:color="auto" w:fill="auto"/>
          </w:tcPr>
          <w:p w14:paraId="61D21FF2" w14:textId="77777777" w:rsidR="00B25ACD" w:rsidRPr="00EB324F" w:rsidRDefault="00B25ACD" w:rsidP="00B01B1D">
            <w:pPr>
              <w:spacing w:before="60" w:after="60"/>
              <w:rPr>
                <w:sz w:val="22"/>
              </w:rPr>
            </w:pPr>
          </w:p>
        </w:tc>
        <w:tc>
          <w:tcPr>
            <w:tcW w:w="4306" w:type="pct"/>
            <w:shd w:val="clear" w:color="auto" w:fill="auto"/>
          </w:tcPr>
          <w:p w14:paraId="5520719C" w14:textId="77777777" w:rsidR="00B25ACD" w:rsidRDefault="00B25ACD" w:rsidP="00B01B1D">
            <w:pPr>
              <w:spacing w:before="60" w:after="60"/>
            </w:pPr>
            <w:r w:rsidRPr="005C43FC">
              <w:rPr>
                <w:b/>
                <w:bCs/>
              </w:rPr>
              <w:t>Safeguards Purposes</w:t>
            </w:r>
            <w:r w:rsidRPr="005C43FC">
              <w:t xml:space="preserve"> - </w:t>
            </w:r>
            <w:r>
              <w:t>Enhanced regulatory attention describes a higher level of regulatory activity paid to the dutyholder. This may be influenced by:</w:t>
            </w:r>
          </w:p>
          <w:p w14:paraId="58B360B0" w14:textId="77777777" w:rsidR="00B25ACD" w:rsidRDefault="00B25ACD" w:rsidP="00787451">
            <w:pPr>
              <w:pStyle w:val="BulletPoint"/>
            </w:pPr>
            <w:r>
              <w:t>An increasing level of safeguards significance in the dutyholders undertakings</w:t>
            </w:r>
          </w:p>
          <w:p w14:paraId="749112CE" w14:textId="77777777" w:rsidR="00B25ACD" w:rsidRDefault="00B25ACD" w:rsidP="00787451">
            <w:pPr>
              <w:pStyle w:val="BulletPoint"/>
            </w:pPr>
            <w:r>
              <w:t>Evidence of issues in facilitation of the IAEAs safeguards activities which may impact on the UKs ability to meet its international safeguards obligations</w:t>
            </w:r>
          </w:p>
          <w:p w14:paraId="7C8B64FD" w14:textId="77777777" w:rsidR="00B25ACD" w:rsidRPr="008E2879" w:rsidRDefault="00B25ACD" w:rsidP="00787451">
            <w:pPr>
              <w:pStyle w:val="BulletPoint"/>
              <w:rPr>
                <w:b/>
                <w:bCs/>
              </w:rPr>
            </w:pPr>
            <w:r>
              <w:t>Recent formal enforcement activity, particularly of a repeated nature (including issues with nuclear material accountancy reporting)</w:t>
            </w:r>
          </w:p>
          <w:p w14:paraId="0AAE3D5E" w14:textId="77777777" w:rsidR="00B25ACD" w:rsidRPr="00BE72D6" w:rsidRDefault="00B25ACD" w:rsidP="00787451">
            <w:pPr>
              <w:pStyle w:val="BulletPoint"/>
              <w:rPr>
                <w:b/>
                <w:bCs/>
              </w:rPr>
            </w:pPr>
            <w:r>
              <w:t>Emergent or long-standing safeguards issues and/or the safeguards significance associated with the facilities in question</w:t>
            </w:r>
          </w:p>
        </w:tc>
      </w:tr>
      <w:tr w:rsidR="00B25ACD" w:rsidRPr="00EB324F" w14:paraId="3EB695F6" w14:textId="77777777" w:rsidTr="00B25ACD">
        <w:tc>
          <w:tcPr>
            <w:tcW w:w="694" w:type="pct"/>
            <w:shd w:val="clear" w:color="auto" w:fill="auto"/>
          </w:tcPr>
          <w:p w14:paraId="7664779B" w14:textId="77777777" w:rsidR="00B25ACD" w:rsidRPr="00EB324F" w:rsidRDefault="00B25ACD" w:rsidP="00B01B1D">
            <w:pPr>
              <w:spacing w:before="60" w:after="60"/>
              <w:rPr>
                <w:sz w:val="22"/>
              </w:rPr>
            </w:pPr>
          </w:p>
        </w:tc>
        <w:tc>
          <w:tcPr>
            <w:tcW w:w="4306" w:type="pct"/>
            <w:shd w:val="clear" w:color="auto" w:fill="auto"/>
          </w:tcPr>
          <w:p w14:paraId="074D6209" w14:textId="1C8F0665" w:rsidR="00B25ACD" w:rsidRPr="00BE72D6" w:rsidRDefault="00B25ACD" w:rsidP="00B01B1D">
            <w:pPr>
              <w:spacing w:before="60" w:after="60"/>
              <w:rPr>
                <w:b/>
                <w:bCs/>
              </w:rPr>
            </w:pPr>
            <w:r>
              <w:rPr>
                <w:b/>
                <w:bCs/>
              </w:rPr>
              <w:t>Transport</w:t>
            </w:r>
            <w:r w:rsidRPr="00491011">
              <w:rPr>
                <w:b/>
                <w:bCs/>
              </w:rPr>
              <w:t xml:space="preserve"> Purposes</w:t>
            </w:r>
            <w:r w:rsidRPr="00BE72D6">
              <w:t xml:space="preserve"> - </w:t>
            </w:r>
            <w:r w:rsidRPr="00417FB6">
              <w:t xml:space="preserve">Evidence of significant instances of non-compliance or other issues demanding ONR attention </w:t>
            </w:r>
            <w:r>
              <w:t xml:space="preserve">or enforcement </w:t>
            </w:r>
            <w:r w:rsidRPr="00417FB6">
              <w:t>to oversee effective resolution</w:t>
            </w:r>
            <w:r>
              <w:t xml:space="preserve"> (for example, enforcement letters, improvement notices)</w:t>
            </w:r>
            <w:r w:rsidRPr="00417FB6">
              <w:t>.</w:t>
            </w:r>
          </w:p>
        </w:tc>
      </w:tr>
    </w:tbl>
    <w:p w14:paraId="42AA87FC" w14:textId="77777777" w:rsidR="00B25ACD" w:rsidRDefault="00B25ACD" w:rsidP="00B25ACD">
      <w:pPr>
        <w:pStyle w:val="NumberedParagraph"/>
        <w:numPr>
          <w:ilvl w:val="0"/>
          <w:numId w:val="0"/>
        </w:numPr>
        <w:ind w:left="792"/>
      </w:pPr>
    </w:p>
    <w:p w14:paraId="232FB6D9" w14:textId="77777777" w:rsidR="00B25ACD" w:rsidRDefault="00B25ACD" w:rsidP="00B25ACD">
      <w:pPr>
        <w:pStyle w:val="NumberedParagraph"/>
        <w:numPr>
          <w:ilvl w:val="0"/>
          <w:numId w:val="0"/>
        </w:numPr>
        <w:ind w:left="792"/>
      </w:pPr>
    </w:p>
    <w:p w14:paraId="70B879F2" w14:textId="77777777" w:rsidR="00B25ACD" w:rsidRDefault="00B25ACD" w:rsidP="00082192">
      <w:pPr>
        <w:spacing w:before="60" w:after="60"/>
        <w:rPr>
          <w:b/>
          <w:color w:val="FFFFFF" w:themeColor="background1"/>
        </w:rPr>
        <w:sectPr w:rsidR="00B25ACD" w:rsidSect="0090595F">
          <w:pgSz w:w="11906" w:h="16838" w:code="9"/>
          <w:pgMar w:top="1440" w:right="1440" w:bottom="1440" w:left="1440" w:header="397" w:footer="397" w:gutter="0"/>
          <w:cols w:space="312"/>
          <w:docGrid w:linePitch="360"/>
        </w:sectPr>
      </w:pPr>
    </w:p>
    <w:p w14:paraId="0EF5BFD3" w14:textId="77777777" w:rsidR="0090595F" w:rsidRDefault="0090595F" w:rsidP="00B25ACD">
      <w:pPr>
        <w:pStyle w:val="Caption"/>
        <w:keepNext/>
        <w:sectPr w:rsidR="0090595F" w:rsidSect="0090595F">
          <w:type w:val="continuous"/>
          <w:pgSz w:w="11906" w:h="16838" w:code="9"/>
          <w:pgMar w:top="1440" w:right="1440" w:bottom="1440" w:left="1440" w:header="397" w:footer="397" w:gutter="0"/>
          <w:cols w:space="312"/>
          <w:docGrid w:linePitch="360"/>
        </w:sectPr>
      </w:pPr>
      <w:bookmarkStart w:id="7" w:name="_Ref150247606"/>
    </w:p>
    <w:p w14:paraId="2C183B41" w14:textId="5EE586A9" w:rsidR="00B25ACD" w:rsidRDefault="00B25ACD" w:rsidP="00B25ACD">
      <w:pPr>
        <w:pStyle w:val="Caption"/>
        <w:keepNext/>
      </w:pPr>
      <w:r>
        <w:lastRenderedPageBreak/>
        <w:t xml:space="preserve">Table </w:t>
      </w:r>
      <w:r w:rsidR="0002075B">
        <w:fldChar w:fldCharType="begin"/>
      </w:r>
      <w:r w:rsidR="0002075B">
        <w:instrText xml:space="preserve"> SEQ Table \* ARABIC </w:instrText>
      </w:r>
      <w:r w:rsidR="0002075B">
        <w:fldChar w:fldCharType="separate"/>
      </w:r>
      <w:r w:rsidR="0090595F">
        <w:rPr>
          <w:noProof/>
        </w:rPr>
        <w:t>3</w:t>
      </w:r>
      <w:r w:rsidR="0002075B">
        <w:rPr>
          <w:noProof/>
        </w:rPr>
        <w:fldChar w:fldCharType="end"/>
      </w:r>
      <w:bookmarkEnd w:id="7"/>
      <w:r>
        <w:t xml:space="preserve"> - </w:t>
      </w:r>
      <w:r w:rsidRPr="00556EB8">
        <w:t xml:space="preserve">Regulatory attention level </w:t>
      </w:r>
      <w:r>
        <w:t>1</w:t>
      </w:r>
    </w:p>
    <w:tbl>
      <w:tblPr>
        <w:tblW w:w="5000" w:type="pct"/>
        <w:tblBorders>
          <w:top w:val="single" w:sz="4" w:space="0" w:color="006D68"/>
          <w:bottom w:val="single" w:sz="4" w:space="0" w:color="006D68"/>
          <w:insideH w:val="single" w:sz="4" w:space="0" w:color="006D68"/>
        </w:tblBorders>
        <w:tblLook w:val="04A0" w:firstRow="1" w:lastRow="0" w:firstColumn="1" w:lastColumn="0" w:noHBand="0" w:noVBand="1"/>
      </w:tblPr>
      <w:tblGrid>
        <w:gridCol w:w="1326"/>
        <w:gridCol w:w="7700"/>
      </w:tblGrid>
      <w:tr w:rsidR="00B25ACD" w:rsidRPr="005739E1" w14:paraId="2BCA54D2" w14:textId="77777777" w:rsidTr="00B25ACD">
        <w:tc>
          <w:tcPr>
            <w:tcW w:w="694" w:type="pct"/>
            <w:vMerge w:val="restart"/>
            <w:shd w:val="clear" w:color="auto" w:fill="auto"/>
          </w:tcPr>
          <w:p w14:paraId="788676AC" w14:textId="77777777" w:rsidR="00B25ACD" w:rsidRPr="005739E1" w:rsidRDefault="00B25ACD" w:rsidP="00B01B1D">
            <w:pPr>
              <w:spacing w:before="60" w:after="60"/>
              <w:rPr>
                <w:b/>
                <w:color w:val="FFFFFF" w:themeColor="background1"/>
              </w:rPr>
            </w:pPr>
            <w:r>
              <w:rPr>
                <w:b/>
                <w:noProof/>
              </w:rPr>
              <mc:AlternateContent>
                <mc:Choice Requires="wps">
                  <w:drawing>
                    <wp:inline distT="0" distB="0" distL="0" distR="0" wp14:anchorId="19BEAE25" wp14:editId="432B70F2">
                      <wp:extent cx="698500" cy="571500"/>
                      <wp:effectExtent l="0" t="0" r="6350" b="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571500"/>
                              </a:xfrm>
                              <a:prstGeom prst="rect">
                                <a:avLst/>
                              </a:prstGeom>
                              <a:solidFill>
                                <a:srgbClr val="205867"/>
                              </a:solidFill>
                              <a:ln>
                                <a:noFill/>
                              </a:ln>
                              <a:effectLst/>
                            </wps:spPr>
                            <wps:txbx>
                              <w:txbxContent>
                                <w:p w14:paraId="7102DE1C" w14:textId="77777777" w:rsidR="00B25ACD" w:rsidRPr="006361F8" w:rsidRDefault="00B25ACD" w:rsidP="00B25ACD">
                                  <w:pPr>
                                    <w:spacing w:before="120" w:after="0"/>
                                    <w:jc w:val="center"/>
                                    <w:rPr>
                                      <w:b/>
                                      <w:color w:val="FFFFFF" w:themeColor="background1"/>
                                      <w:sz w:val="40"/>
                                      <w:szCs w:val="40"/>
                                    </w:rPr>
                                  </w:pPr>
                                  <w:r w:rsidRPr="006361F8">
                                    <w:rPr>
                                      <w:b/>
                                      <w:color w:val="FFFFFF" w:themeColor="background1"/>
                                      <w:sz w:val="40"/>
                                      <w:szCs w:val="40"/>
                                    </w:rPr>
                                    <w:t>1</w:t>
                                  </w:r>
                                </w:p>
                              </w:txbxContent>
                            </wps:txbx>
                            <wps:bodyPr rot="0" vert="horz" wrap="square" lIns="91440" tIns="45720" rIns="91440" bIns="45720" anchor="t" anchorCtr="0" upright="1">
                              <a:noAutofit/>
                            </wps:bodyPr>
                          </wps:wsp>
                        </a:graphicData>
                      </a:graphic>
                    </wp:inline>
                  </w:drawing>
                </mc:Choice>
                <mc:Fallback>
                  <w:pict>
                    <v:shape w14:anchorId="19BEAE25" id="Text Box 9" o:spid="_x0000_s1028" type="#_x0000_t202" style="width:5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" fillcolor="#205867" stroked="f">
                      <v:textbox>
                        <w:txbxContent>
                          <w:p w14:paraId="7102DE1C" w14:textId="77777777" w:rsidR="00B25ACD" w:rsidRPr="006361F8" w:rsidRDefault="00B25ACD" w:rsidP="00B25ACD">
                            <w:pPr>
                              <w:spacing w:before="120" w:after="0"/>
                              <w:jc w:val="center"/>
                              <w:rPr>
                                <w:b/>
                                <w:color w:val="FFFFFF" w:themeColor="background1"/>
                                <w:sz w:val="40"/>
                                <w:szCs w:val="40"/>
                              </w:rPr>
                            </w:pPr>
                            <w:r w:rsidRPr="006361F8">
                              <w:rPr>
                                <w:b/>
                                <w:color w:val="FFFFFF" w:themeColor="background1"/>
                                <w:sz w:val="40"/>
                                <w:szCs w:val="40"/>
                              </w:rPr>
                              <w:t>1</w:t>
                            </w:r>
                          </w:p>
                        </w:txbxContent>
                      </v:textbox>
                      <w10:anchorlock/>
                    </v:shape>
                  </w:pict>
                </mc:Fallback>
              </mc:AlternateContent>
            </w:r>
          </w:p>
        </w:tc>
        <w:tc>
          <w:tcPr>
            <w:tcW w:w="4306" w:type="pct"/>
            <w:shd w:val="clear" w:color="auto" w:fill="006D68"/>
          </w:tcPr>
          <w:p w14:paraId="5983AE80" w14:textId="77777777" w:rsidR="00B25ACD" w:rsidRPr="005739E1" w:rsidRDefault="00B25ACD" w:rsidP="00B01B1D">
            <w:pPr>
              <w:spacing w:before="60" w:after="60"/>
              <w:rPr>
                <w:b/>
                <w:color w:val="FFFFFF" w:themeColor="background1"/>
              </w:rPr>
            </w:pPr>
            <w:r>
              <w:rPr>
                <w:b/>
                <w:color w:val="FFFFFF" w:themeColor="background1"/>
              </w:rPr>
              <w:t xml:space="preserve">Level 1 – </w:t>
            </w:r>
            <w:r w:rsidRPr="000A215B">
              <w:rPr>
                <w:b/>
                <w:color w:val="FFFFFF" w:themeColor="background1"/>
              </w:rPr>
              <w:t>Significantly Enhanced Regulatory Attention</w:t>
            </w:r>
          </w:p>
        </w:tc>
      </w:tr>
      <w:tr w:rsidR="00B25ACD" w:rsidRPr="00EB324F" w14:paraId="3B57F77B" w14:textId="77777777" w:rsidTr="00B25ACD">
        <w:tc>
          <w:tcPr>
            <w:tcW w:w="694" w:type="pct"/>
            <w:vMerge/>
            <w:shd w:val="clear" w:color="auto" w:fill="auto"/>
          </w:tcPr>
          <w:p w14:paraId="0C24BA7C" w14:textId="77777777" w:rsidR="00B25ACD" w:rsidRPr="00EB324F" w:rsidRDefault="00B25ACD" w:rsidP="00B01B1D">
            <w:pPr>
              <w:spacing w:before="60" w:after="60"/>
              <w:rPr>
                <w:sz w:val="22"/>
              </w:rPr>
            </w:pPr>
          </w:p>
        </w:tc>
        <w:tc>
          <w:tcPr>
            <w:tcW w:w="4306" w:type="pct"/>
            <w:shd w:val="clear" w:color="auto" w:fill="auto"/>
          </w:tcPr>
          <w:p w14:paraId="7812D161" w14:textId="77777777" w:rsidR="00B25ACD" w:rsidRPr="00CC0B2F" w:rsidRDefault="00B25ACD" w:rsidP="00B01B1D">
            <w:pPr>
              <w:spacing w:before="60" w:after="60"/>
            </w:pPr>
            <w:r w:rsidRPr="00BE72D6">
              <w:rPr>
                <w:b/>
                <w:bCs/>
              </w:rPr>
              <w:t>Safety Purposes</w:t>
            </w:r>
            <w:r w:rsidRPr="00BE72D6">
              <w:t xml:space="preserve"> - </w:t>
            </w:r>
            <w:r w:rsidRPr="00CC0B2F">
              <w:t>Significantly enhanced attention is based upon the factors above at Level 2 but may also be influenced by:</w:t>
            </w:r>
          </w:p>
          <w:p w14:paraId="04F76822" w14:textId="77777777" w:rsidR="00B25ACD" w:rsidRPr="00CC0B2F" w:rsidRDefault="00B25ACD" w:rsidP="00787451">
            <w:pPr>
              <w:pStyle w:val="BulletPoint"/>
            </w:pPr>
            <w:r w:rsidRPr="00CC0B2F">
              <w:t>Changes in our regulatory strategy to achieve hazard and risk reduction across sites over a shorter period of time</w:t>
            </w:r>
          </w:p>
          <w:p w14:paraId="2262976D" w14:textId="77777777" w:rsidR="00B25ACD" w:rsidRPr="00BE72D6" w:rsidRDefault="00B25ACD" w:rsidP="00787451">
            <w:pPr>
              <w:pStyle w:val="BulletPoint"/>
            </w:pPr>
            <w:r w:rsidRPr="00CC0B2F">
              <w:t>Sustained failure to address long-standing safety issues and/or the risk associated with the facilities in question despite current or previous enhanced regulatory attention</w:t>
            </w:r>
          </w:p>
        </w:tc>
      </w:tr>
      <w:tr w:rsidR="00B25ACD" w:rsidRPr="00EB324F" w14:paraId="5EF1AC7C" w14:textId="77777777" w:rsidTr="00B25ACD">
        <w:tc>
          <w:tcPr>
            <w:tcW w:w="694" w:type="pct"/>
            <w:vMerge/>
            <w:shd w:val="clear" w:color="auto" w:fill="auto"/>
          </w:tcPr>
          <w:p w14:paraId="38BDFD14" w14:textId="77777777" w:rsidR="00B25ACD" w:rsidRPr="00EB324F" w:rsidRDefault="00B25ACD" w:rsidP="00B01B1D">
            <w:pPr>
              <w:spacing w:before="60" w:after="60"/>
              <w:rPr>
                <w:sz w:val="22"/>
              </w:rPr>
            </w:pPr>
          </w:p>
        </w:tc>
        <w:tc>
          <w:tcPr>
            <w:tcW w:w="4306" w:type="pct"/>
            <w:shd w:val="clear" w:color="auto" w:fill="auto"/>
          </w:tcPr>
          <w:p w14:paraId="6BA2C879" w14:textId="77777777" w:rsidR="00B25ACD" w:rsidRPr="00BE72D6" w:rsidRDefault="00B25ACD" w:rsidP="00B01B1D">
            <w:pPr>
              <w:spacing w:before="60" w:after="60"/>
            </w:pPr>
            <w:r w:rsidRPr="00BE72D6">
              <w:rPr>
                <w:b/>
                <w:bCs/>
              </w:rPr>
              <w:t>Security Purposes</w:t>
            </w:r>
            <w:r w:rsidRPr="00BE72D6">
              <w:t xml:space="preserve"> - </w:t>
            </w:r>
            <w:r w:rsidRPr="002C7DEE">
              <w:t>Evidence of more significant/serious instances of non-compliance or other issues, particularly on higher hazard sites, which demand ONR attention to oversee effective resolution. Alternatively, the site has increased programme activity for a high hazard site or where proposed arrangements are complex/novel/contentious, major security enhancements or temporary security plans. Oversight of Level 1 regulatory issues is given by the CNSS divisional director and Chief Nuclear Inspector.</w:t>
            </w:r>
          </w:p>
        </w:tc>
      </w:tr>
      <w:tr w:rsidR="00B25ACD" w:rsidRPr="00EB324F" w14:paraId="44521535" w14:textId="77777777" w:rsidTr="00B25ACD">
        <w:tc>
          <w:tcPr>
            <w:tcW w:w="694" w:type="pct"/>
            <w:shd w:val="clear" w:color="auto" w:fill="auto"/>
          </w:tcPr>
          <w:p w14:paraId="78730BDA" w14:textId="77777777" w:rsidR="00B25ACD" w:rsidRPr="00EB324F" w:rsidRDefault="00B25ACD" w:rsidP="00B01B1D">
            <w:pPr>
              <w:spacing w:before="60" w:after="60"/>
              <w:rPr>
                <w:sz w:val="22"/>
              </w:rPr>
            </w:pPr>
          </w:p>
        </w:tc>
        <w:tc>
          <w:tcPr>
            <w:tcW w:w="4306" w:type="pct"/>
            <w:shd w:val="clear" w:color="auto" w:fill="auto"/>
          </w:tcPr>
          <w:p w14:paraId="709A9F3B" w14:textId="77777777" w:rsidR="00B25ACD" w:rsidRDefault="00B25ACD" w:rsidP="00B01B1D">
            <w:pPr>
              <w:spacing w:before="60" w:after="60"/>
            </w:pPr>
            <w:r w:rsidRPr="00DB66A5">
              <w:rPr>
                <w:b/>
                <w:bCs/>
              </w:rPr>
              <w:t>Safeguards Purposes</w:t>
            </w:r>
            <w:r w:rsidRPr="00DB66A5">
              <w:t xml:space="preserve"> - </w:t>
            </w:r>
            <w:r>
              <w:t>Significantly enhanced attention is based upon the factors above at level 2 but may also be influenced by:</w:t>
            </w:r>
          </w:p>
          <w:p w14:paraId="76DB9025" w14:textId="77777777" w:rsidR="00B25ACD" w:rsidRDefault="00B25ACD" w:rsidP="00787451">
            <w:pPr>
              <w:pStyle w:val="BulletPoint"/>
            </w:pPr>
            <w:r>
              <w:t>Changes to our regulatory strategy to achieve safeguards improvements required over a short time period</w:t>
            </w:r>
          </w:p>
          <w:p w14:paraId="6035C311" w14:textId="77777777" w:rsidR="00B25ACD" w:rsidRDefault="00B25ACD" w:rsidP="00787451">
            <w:pPr>
              <w:pStyle w:val="BulletPoint"/>
            </w:pPr>
            <w:r>
              <w:t>Sustained failure to address longstanding safeguards issues despite current or previous enhanced regulatory attention</w:t>
            </w:r>
          </w:p>
          <w:p w14:paraId="0989451C" w14:textId="77777777" w:rsidR="00B25ACD" w:rsidRPr="00934F1F" w:rsidRDefault="00B25ACD" w:rsidP="00787451">
            <w:pPr>
              <w:pStyle w:val="BulletPoint"/>
              <w:rPr>
                <w:b/>
                <w:bCs/>
              </w:rPr>
            </w:pPr>
            <w:r>
              <w:t>Failure to submit timely and adequate nuclear material accountancy reports</w:t>
            </w:r>
          </w:p>
          <w:p w14:paraId="722D0628" w14:textId="77777777" w:rsidR="00B25ACD" w:rsidRPr="00BE72D6" w:rsidRDefault="00B25ACD" w:rsidP="00787451">
            <w:pPr>
              <w:pStyle w:val="BulletPoint"/>
              <w:rPr>
                <w:b/>
                <w:bCs/>
              </w:rPr>
            </w:pPr>
            <w:r>
              <w:t>Failures in facilitation of IAEA safeguards activities which means the UK is unable to meet its international safeguards obligations</w:t>
            </w:r>
          </w:p>
        </w:tc>
      </w:tr>
      <w:tr w:rsidR="00B25ACD" w:rsidRPr="00EB324F" w14:paraId="705B057E" w14:textId="77777777" w:rsidTr="00B25ACD">
        <w:tc>
          <w:tcPr>
            <w:tcW w:w="694" w:type="pct"/>
            <w:shd w:val="clear" w:color="auto" w:fill="auto"/>
          </w:tcPr>
          <w:p w14:paraId="1C0462A8" w14:textId="77777777" w:rsidR="00B25ACD" w:rsidRPr="00EB324F" w:rsidRDefault="00B25ACD" w:rsidP="00B01B1D">
            <w:pPr>
              <w:spacing w:before="60" w:after="60"/>
              <w:rPr>
                <w:sz w:val="22"/>
              </w:rPr>
            </w:pPr>
          </w:p>
        </w:tc>
        <w:tc>
          <w:tcPr>
            <w:tcW w:w="4306" w:type="pct"/>
            <w:shd w:val="clear" w:color="auto" w:fill="auto"/>
          </w:tcPr>
          <w:p w14:paraId="6F4976AF" w14:textId="15A1E0CB" w:rsidR="00B25ACD" w:rsidRPr="00DB66A5" w:rsidRDefault="00B25ACD" w:rsidP="00B01B1D">
            <w:pPr>
              <w:spacing w:before="60" w:after="60"/>
              <w:rPr>
                <w:b/>
                <w:bCs/>
              </w:rPr>
            </w:pPr>
            <w:r>
              <w:rPr>
                <w:b/>
                <w:bCs/>
              </w:rPr>
              <w:t>Transport</w:t>
            </w:r>
            <w:r w:rsidRPr="00BE72D6">
              <w:rPr>
                <w:b/>
                <w:bCs/>
              </w:rPr>
              <w:t xml:space="preserve"> Purposes</w:t>
            </w:r>
            <w:r w:rsidRPr="00BE72D6">
              <w:t xml:space="preserve"> - </w:t>
            </w:r>
            <w:r w:rsidRPr="006B59E6">
              <w:t>Evidence of serious instances of non-compliance or other issues, which demand ONR attention</w:t>
            </w:r>
            <w:r>
              <w:t xml:space="preserve"> or enforcement</w:t>
            </w:r>
            <w:r w:rsidRPr="006B59E6">
              <w:t xml:space="preserve"> to oversee effective resolution</w:t>
            </w:r>
            <w:r>
              <w:t xml:space="preserve"> (for example, Prohibition notices)</w:t>
            </w:r>
            <w:r w:rsidRPr="006B59E6">
              <w:t>.</w:t>
            </w:r>
          </w:p>
        </w:tc>
      </w:tr>
    </w:tbl>
    <w:p w14:paraId="6EEE9E98" w14:textId="77777777" w:rsidR="00B25ACD" w:rsidRDefault="00B25ACD" w:rsidP="00EB7A2A">
      <w:pPr>
        <w:ind w:left="851" w:hanging="851"/>
      </w:pPr>
    </w:p>
    <w:p w14:paraId="702B2136" w14:textId="77777777" w:rsidR="00B25ACD" w:rsidRDefault="00B25ACD" w:rsidP="00B25ACD">
      <w:pPr>
        <w:pStyle w:val="Heading2"/>
        <w:sectPr w:rsidR="00B25ACD" w:rsidSect="0090595F">
          <w:pgSz w:w="11906" w:h="16838" w:code="9"/>
          <w:pgMar w:top="1440" w:right="1440" w:bottom="1440" w:left="1440" w:header="397" w:footer="397" w:gutter="0"/>
          <w:cols w:space="312"/>
          <w:docGrid w:linePitch="360"/>
        </w:sectPr>
      </w:pPr>
    </w:p>
    <w:p w14:paraId="2B6675EF" w14:textId="77777777" w:rsidR="0090595F" w:rsidRDefault="0090595F" w:rsidP="00B25ACD">
      <w:pPr>
        <w:pStyle w:val="Heading2"/>
        <w:sectPr w:rsidR="0090595F" w:rsidSect="0090595F">
          <w:type w:val="continuous"/>
          <w:pgSz w:w="11906" w:h="16838" w:code="9"/>
          <w:pgMar w:top="1440" w:right="1440" w:bottom="1440" w:left="1440" w:header="397" w:footer="397" w:gutter="0"/>
          <w:cols w:space="312"/>
          <w:docGrid w:linePitch="360"/>
        </w:sectPr>
      </w:pPr>
    </w:p>
    <w:p w14:paraId="534715BE" w14:textId="72D4D9CB" w:rsidR="00B25ACD" w:rsidRPr="005401D8" w:rsidRDefault="00B25ACD" w:rsidP="00B25ACD">
      <w:pPr>
        <w:pStyle w:val="Heading2"/>
      </w:pPr>
      <w:r w:rsidRPr="00A75C58">
        <w:lastRenderedPageBreak/>
        <w:t xml:space="preserve">Practical implications of </w:t>
      </w:r>
      <w:r w:rsidR="00D14B7D">
        <w:t>e</w:t>
      </w:r>
      <w:r w:rsidRPr="00A75C58">
        <w:t xml:space="preserve">nhanced </w:t>
      </w:r>
      <w:r w:rsidR="00D14B7D">
        <w:t>a</w:t>
      </w:r>
      <w:r w:rsidRPr="00A75C58">
        <w:t>ttention</w:t>
      </w:r>
      <w:r>
        <w:t xml:space="preserve"> </w:t>
      </w:r>
      <w:r w:rsidR="00D14B7D">
        <w:t>l</w:t>
      </w:r>
      <w:r>
        <w:t>evels</w:t>
      </w:r>
    </w:p>
    <w:p w14:paraId="691A02D9" w14:textId="10DB41CB" w:rsidR="00B25ACD" w:rsidRDefault="00B25ACD" w:rsidP="00787451">
      <w:pPr>
        <w:pStyle w:val="ListParagraph"/>
      </w:pPr>
      <w:r w:rsidRPr="002E7E6A">
        <w:t xml:space="preserve">The assignment of enhanced attention levels may result in additional regulatory resource allocated to a site to support an enhanced inspection programme or undertake additional specialist assessment. </w:t>
      </w:r>
      <w:r w:rsidR="00D14B7D">
        <w:br/>
      </w:r>
      <w:r w:rsidRPr="002E7E6A">
        <w:t>However, enhanced attention may manifest in other ways judged by divisions</w:t>
      </w:r>
      <w:r w:rsidR="0090595F">
        <w:t>/</w:t>
      </w:r>
      <w:r>
        <w:t>purposes</w:t>
      </w:r>
      <w:r w:rsidRPr="002E7E6A">
        <w:t xml:space="preserve"> to be necessary to secure, where practicable, a return to routine attention:</w:t>
      </w:r>
    </w:p>
    <w:p w14:paraId="25EC1D18" w14:textId="589AAF56" w:rsidR="00B25ACD" w:rsidRDefault="00B25ACD" w:rsidP="00B25ACD">
      <w:pPr>
        <w:pStyle w:val="Bulletlist1"/>
      </w:pPr>
      <w:r>
        <w:t>Structured Improvement</w:t>
      </w:r>
      <w:r w:rsidR="0090595F">
        <w:t>/</w:t>
      </w:r>
      <w:r>
        <w:t xml:space="preserve">Action Plans developed by the licensee or dutyholder, overseen by ONR at delivery lead and divisional director. </w:t>
      </w:r>
    </w:p>
    <w:p w14:paraId="6E24E886" w14:textId="77777777" w:rsidR="00B25ACD" w:rsidRDefault="00B25ACD" w:rsidP="00B25ACD">
      <w:pPr>
        <w:pStyle w:val="Bulletlist1"/>
      </w:pPr>
      <w:r>
        <w:t>Level 1 and 2 regulatory issues where relevant to manage and track progress.</w:t>
      </w:r>
    </w:p>
    <w:p w14:paraId="18F94F79" w14:textId="77777777" w:rsidR="00B25ACD" w:rsidRDefault="00B25ACD" w:rsidP="00787451">
      <w:pPr>
        <w:pStyle w:val="ListParagraph"/>
      </w:pPr>
      <w:r>
        <w:t xml:space="preserve">For sites or dutyholders assigned significantly enhanced attention level, an ‘Engine Room’ type approach with relevant stakeholders has proven effective in overseeing implementation of improvement plans. This is particularly relevant for long-standing and complex regulatory issues. Such multi-agency groups would typically be attended by the dutyholder, licensee, relevant enforcing authorities and potentially UK and/or devolved Government. </w:t>
      </w:r>
    </w:p>
    <w:p w14:paraId="2F6A92ED" w14:textId="0C75819F" w:rsidR="00B25ACD" w:rsidRDefault="00B25ACD" w:rsidP="00787451">
      <w:pPr>
        <w:pStyle w:val="ListParagraph"/>
      </w:pPr>
      <w:r>
        <w:t xml:space="preserve">Notwithstanding the enabling approach we will always seek to adopt, in cases of non-compliance we apply our formal powers of enforcement proportionately and in line with our Enforcement Policy Statement </w:t>
      </w:r>
      <w:sdt>
        <w:sdtPr>
          <w:id w:val="-1975668193"/>
          <w:citation/>
        </w:sdtPr>
        <w:sdtEndPr/>
        <w:sdtContent>
          <w:r w:rsidR="00FB03D3">
            <w:fldChar w:fldCharType="begin"/>
          </w:r>
          <w:r w:rsidR="00FB03D3">
            <w:instrText xml:space="preserve"> CITATION ONR2111 \l 2057 </w:instrText>
          </w:r>
          <w:r w:rsidR="00FB03D3">
            <w:fldChar w:fldCharType="separate"/>
          </w:r>
          <w:r w:rsidR="007A1E4D" w:rsidRPr="007A1E4D">
            <w:rPr>
              <w:noProof/>
            </w:rPr>
            <w:t>[2]</w:t>
          </w:r>
          <w:r w:rsidR="00FB03D3">
            <w:fldChar w:fldCharType="end"/>
          </w:r>
        </w:sdtContent>
      </w:sdt>
      <w:r w:rsidR="00FB03D3">
        <w:t xml:space="preserve"> </w:t>
      </w:r>
      <w:r>
        <w:t>and Enforcement Management Model</w:t>
      </w:r>
      <w:r w:rsidR="00FB03D3">
        <w:t xml:space="preserve"> </w:t>
      </w:r>
      <w:sdt>
        <w:sdtPr>
          <w:id w:val="328418074"/>
          <w:citation/>
        </w:sdtPr>
        <w:sdtEndPr/>
        <w:sdtContent>
          <w:r w:rsidR="00FB03D3">
            <w:fldChar w:fldCharType="begin"/>
          </w:r>
          <w:r w:rsidR="00FB03D3">
            <w:instrText xml:space="preserve"> CITATION ONR27 \l 2057 </w:instrText>
          </w:r>
          <w:r w:rsidR="00FB03D3">
            <w:fldChar w:fldCharType="separate"/>
          </w:r>
          <w:r w:rsidR="007A1E4D" w:rsidRPr="007A1E4D">
            <w:rPr>
              <w:noProof/>
            </w:rPr>
            <w:t>[3]</w:t>
          </w:r>
          <w:r w:rsidR="00FB03D3">
            <w:fldChar w:fldCharType="end"/>
          </w:r>
        </w:sdtContent>
      </w:sdt>
      <w:r>
        <w:t>. Where the non-compliance is more significant, we will limit the extent to which our inspectors can act in an enabling manner. We will still seek to apply the principles so far as is reasonable, but the fundamental principle of ensuring that the hazards from the nuclear industry are controlled to protect people and society remains inviolable/firm/resolute.</w:t>
      </w:r>
    </w:p>
    <w:p w14:paraId="7B8687B7" w14:textId="3C9F9DED" w:rsidR="00B25ACD" w:rsidRDefault="00B25ACD" w:rsidP="00B25ACD">
      <w:pPr>
        <w:pStyle w:val="Heading2"/>
      </w:pPr>
      <w:r w:rsidRPr="00024211">
        <w:t xml:space="preserve">Supporting </w:t>
      </w:r>
      <w:r w:rsidR="00D14B7D">
        <w:t>a</w:t>
      </w:r>
      <w:r w:rsidRPr="00024211">
        <w:t xml:space="preserve">ttributes for </w:t>
      </w:r>
      <w:r w:rsidR="00D14B7D">
        <w:t>s</w:t>
      </w:r>
      <w:r w:rsidRPr="00024211">
        <w:t xml:space="preserve">afety </w:t>
      </w:r>
      <w:r w:rsidR="00D14B7D">
        <w:t>re</w:t>
      </w:r>
      <w:r w:rsidRPr="00024211">
        <w:t xml:space="preserve">lated </w:t>
      </w:r>
      <w:r w:rsidR="00D14B7D">
        <w:t>p</w:t>
      </w:r>
      <w:r w:rsidRPr="00024211">
        <w:t>urposes</w:t>
      </w:r>
    </w:p>
    <w:p w14:paraId="73117A27" w14:textId="7B70C600" w:rsidR="00B25ACD" w:rsidRDefault="00B25ACD" w:rsidP="00787451">
      <w:pPr>
        <w:pStyle w:val="ListParagraph"/>
      </w:pPr>
      <w:r w:rsidRPr="0002582F">
        <w:t>The overall regulatory attention levels assigned for safety combines assessment across three performance attributes, capturing ONR’s safety related purposes. These indicators correlate loosely with ONR’s Nuclear Safety Performance Indicator framework but with greater regulatory emphasis. ONR, in consultation with the Safety Directors Forum</w:t>
      </w:r>
      <w:r w:rsidR="00B01B1D">
        <w:t>,</w:t>
      </w:r>
      <w:r w:rsidRPr="0002582F">
        <w:t xml:space="preserve"> has tailored the safety performance indicator framework</w:t>
      </w:r>
      <w:r w:rsidR="00B01B1D">
        <w:t xml:space="preserve"> </w:t>
      </w:r>
      <w:sdt>
        <w:sdtPr>
          <w:id w:val="1926842319"/>
          <w:citation/>
        </w:sdtPr>
        <w:sdtEndPr/>
        <w:sdtContent>
          <w:r w:rsidR="00B01B1D">
            <w:fldChar w:fldCharType="begin"/>
          </w:r>
          <w:r w:rsidR="00B01B1D">
            <w:instrText xml:space="preserve"> CITATION IAE001 \l 2057 </w:instrText>
          </w:r>
          <w:r w:rsidR="00B01B1D">
            <w:fldChar w:fldCharType="separate"/>
          </w:r>
          <w:r w:rsidR="007A1E4D" w:rsidRPr="007A1E4D">
            <w:rPr>
              <w:noProof/>
            </w:rPr>
            <w:t>[4]</w:t>
          </w:r>
          <w:r w:rsidR="00B01B1D">
            <w:fldChar w:fldCharType="end"/>
          </w:r>
        </w:sdtContent>
      </w:sdt>
      <w:r w:rsidRPr="0002582F">
        <w:t>, which was originally designed with nuclear power plant operations in mind and broadened the application to the wider nuclear industry</w:t>
      </w:r>
      <w:r>
        <w:t xml:space="preserve"> (</w:t>
      </w:r>
      <w:r>
        <w:fldChar w:fldCharType="begin"/>
      </w:r>
      <w:r>
        <w:instrText xml:space="preserve"> REF _Ref150247975 \h </w:instrText>
      </w:r>
      <w:r>
        <w:fldChar w:fldCharType="separate"/>
      </w:r>
      <w:r>
        <w:t xml:space="preserve">Figure </w:t>
      </w:r>
      <w:r>
        <w:rPr>
          <w:noProof/>
        </w:rPr>
        <w:t>1</w:t>
      </w:r>
      <w:r>
        <w:fldChar w:fldCharType="end"/>
      </w:r>
      <w:r>
        <w:t>).</w:t>
      </w:r>
    </w:p>
    <w:p w14:paraId="59FE3BAA" w14:textId="0914ACD1" w:rsidR="008B3D29" w:rsidRDefault="008B3D29" w:rsidP="00787451">
      <w:pPr>
        <w:pStyle w:val="ListParagraph"/>
      </w:pPr>
      <w:bookmarkStart w:id="8" w:name="_Toc526151243"/>
      <w:bookmarkStart w:id="9" w:name="_Toc526330924"/>
      <w:r w:rsidRPr="002760C6">
        <w:t>The three attributes</w:t>
      </w:r>
      <w:r>
        <w:t xml:space="preserve">, with recommended supporting indicators aligned vertically </w:t>
      </w:r>
      <w:r w:rsidRPr="002760C6">
        <w:t xml:space="preserve">are summarised </w:t>
      </w:r>
      <w:r>
        <w:t xml:space="preserve">in </w:t>
      </w:r>
      <w:r>
        <w:fldChar w:fldCharType="begin"/>
      </w:r>
      <w:r>
        <w:instrText xml:space="preserve"> REF _Ref150247790 \h </w:instrText>
      </w:r>
      <w:r>
        <w:fldChar w:fldCharType="separate"/>
      </w:r>
      <w:r w:rsidRPr="005739E1">
        <w:t xml:space="preserve">Table </w:t>
      </w:r>
      <w:r>
        <w:rPr>
          <w:noProof/>
        </w:rPr>
        <w:t>4</w:t>
      </w:r>
      <w:r>
        <w:fldChar w:fldCharType="end"/>
      </w:r>
      <w:r>
        <w:t xml:space="preserve">. The indicators </w:t>
      </w:r>
      <w:r w:rsidRPr="002760C6">
        <w:t xml:space="preserve">are described in more detail in </w:t>
      </w:r>
      <w:hyperlink w:anchor="_Appendix_1_–" w:history="1">
        <w:r w:rsidRPr="0090595F">
          <w:rPr>
            <w:rStyle w:val="Hyperlink"/>
          </w:rPr>
          <w:t>Appendix 1</w:t>
        </w:r>
      </w:hyperlink>
      <w:r>
        <w:t>.</w:t>
      </w:r>
    </w:p>
    <w:p w14:paraId="6118F079" w14:textId="71A33170" w:rsidR="008B3D29" w:rsidRDefault="008B3D29" w:rsidP="00B25ACD">
      <w:pPr>
        <w:pStyle w:val="NumberedParagraph"/>
        <w:keepNext/>
        <w:numPr>
          <w:ilvl w:val="0"/>
          <w:numId w:val="0"/>
        </w:numPr>
        <w:jc w:val="center"/>
        <w:sectPr w:rsidR="008B3D29" w:rsidSect="0090595F">
          <w:pgSz w:w="11906" w:h="16838" w:code="9"/>
          <w:pgMar w:top="1440" w:right="1440" w:bottom="1440" w:left="1440" w:header="397" w:footer="397" w:gutter="0"/>
          <w:cols w:space="312"/>
          <w:docGrid w:linePitch="360"/>
        </w:sectPr>
      </w:pPr>
    </w:p>
    <w:p w14:paraId="26A139B4" w14:textId="77777777" w:rsidR="00B25ACD" w:rsidRDefault="00B25ACD" w:rsidP="00B25ACD">
      <w:pPr>
        <w:pStyle w:val="NumberedParagraph"/>
        <w:keepNext/>
        <w:numPr>
          <w:ilvl w:val="0"/>
          <w:numId w:val="0"/>
        </w:numPr>
        <w:jc w:val="center"/>
      </w:pPr>
      <w:r>
        <w:rPr>
          <w:noProof/>
          <w:lang w:eastAsia="en-GB"/>
        </w:rPr>
        <w:lastRenderedPageBreak/>
        <w:drawing>
          <wp:inline distT="0" distB="0" distL="0" distR="0" wp14:anchorId="7498D3E5" wp14:editId="2C9AB002">
            <wp:extent cx="8645197" cy="528637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665207" cy="5298611"/>
                    </a:xfrm>
                    <a:prstGeom prst="rect">
                      <a:avLst/>
                    </a:prstGeom>
                    <a:noFill/>
                  </pic:spPr>
                </pic:pic>
              </a:graphicData>
            </a:graphic>
          </wp:inline>
        </w:drawing>
      </w:r>
      <w:bookmarkEnd w:id="8"/>
      <w:bookmarkEnd w:id="9"/>
    </w:p>
    <w:p w14:paraId="008821FC" w14:textId="4C19A04F" w:rsidR="00B25ACD" w:rsidRDefault="00B25ACD" w:rsidP="00B25ACD">
      <w:pPr>
        <w:pStyle w:val="Caption"/>
        <w:jc w:val="center"/>
      </w:pPr>
      <w:bookmarkStart w:id="10" w:name="_Ref150247975"/>
      <w:r>
        <w:t xml:space="preserve">Figure </w:t>
      </w:r>
      <w:r w:rsidR="0002075B">
        <w:fldChar w:fldCharType="begin"/>
      </w:r>
      <w:r w:rsidR="0002075B">
        <w:instrText xml:space="preserve"> SEQ Figure \* ARABIC </w:instrText>
      </w:r>
      <w:r w:rsidR="0002075B">
        <w:fldChar w:fldCharType="separate"/>
      </w:r>
      <w:r>
        <w:rPr>
          <w:noProof/>
        </w:rPr>
        <w:t>1</w:t>
      </w:r>
      <w:r w:rsidR="0002075B">
        <w:rPr>
          <w:noProof/>
        </w:rPr>
        <w:fldChar w:fldCharType="end"/>
      </w:r>
      <w:bookmarkEnd w:id="10"/>
      <w:r>
        <w:t xml:space="preserve"> - Nuclear safety performance indicator framework</w:t>
      </w:r>
    </w:p>
    <w:p w14:paraId="14CE3158" w14:textId="77777777" w:rsidR="00B25ACD" w:rsidRDefault="00B25ACD" w:rsidP="00787451">
      <w:pPr>
        <w:pStyle w:val="ListParagraph"/>
        <w:sectPr w:rsidR="00B25ACD" w:rsidSect="0090595F">
          <w:type w:val="continuous"/>
          <w:pgSz w:w="16838" w:h="11906" w:orient="landscape" w:code="9"/>
          <w:pgMar w:top="1440" w:right="1440" w:bottom="1440" w:left="1440" w:header="397" w:footer="397" w:gutter="0"/>
          <w:cols w:space="312"/>
          <w:docGrid w:linePitch="360"/>
        </w:sectPr>
      </w:pPr>
    </w:p>
    <w:p w14:paraId="5A925B49" w14:textId="295239CC" w:rsidR="00B25ACD" w:rsidRPr="005739E1" w:rsidRDefault="00B25ACD" w:rsidP="00B25ACD">
      <w:pPr>
        <w:pStyle w:val="Caption"/>
      </w:pPr>
      <w:bookmarkStart w:id="11" w:name="_Ref150247790"/>
      <w:r w:rsidRPr="005739E1">
        <w:lastRenderedPageBreak/>
        <w:t xml:space="preserve">Table </w:t>
      </w:r>
      <w:r w:rsidR="0002075B">
        <w:fldChar w:fldCharType="begin"/>
      </w:r>
      <w:r w:rsidR="0002075B">
        <w:instrText xml:space="preserve"> SEQ Table \* ARABIC </w:instrText>
      </w:r>
      <w:r w:rsidR="0002075B">
        <w:fldChar w:fldCharType="separate"/>
      </w:r>
      <w:r w:rsidR="0090595F">
        <w:rPr>
          <w:noProof/>
        </w:rPr>
        <w:t>4</w:t>
      </w:r>
      <w:r w:rsidR="0002075B">
        <w:rPr>
          <w:noProof/>
        </w:rPr>
        <w:fldChar w:fldCharType="end"/>
      </w:r>
      <w:bookmarkEnd w:id="11"/>
      <w:r>
        <w:rPr>
          <w:noProof/>
        </w:rPr>
        <w:t xml:space="preserve"> - </w:t>
      </w:r>
      <w:r>
        <w:t>S</w:t>
      </w:r>
      <w:r w:rsidRPr="009364CE">
        <w:t xml:space="preserve">afety </w:t>
      </w:r>
      <w:r w:rsidR="0090595F">
        <w:t>p</w:t>
      </w:r>
      <w:r w:rsidRPr="009364CE">
        <w:t xml:space="preserve">erformance </w:t>
      </w:r>
      <w:r w:rsidR="0090595F">
        <w:t>a</w:t>
      </w:r>
      <w:r w:rsidRPr="009364CE">
        <w:t>ttributes</w:t>
      </w:r>
      <w:r w:rsidR="0090595F">
        <w:t xml:space="preserve">: </w:t>
      </w:r>
      <w:r w:rsidR="0090595F" w:rsidRPr="0090595F">
        <w:t xml:space="preserve">Overall </w:t>
      </w:r>
      <w:r w:rsidR="0090595F">
        <w:t>r</w:t>
      </w:r>
      <w:r w:rsidR="0090595F" w:rsidRPr="0090595F">
        <w:t xml:space="preserve">egulatory </w:t>
      </w:r>
      <w:r w:rsidR="0090595F">
        <w:t>a</w:t>
      </w:r>
      <w:r w:rsidR="0090595F" w:rsidRPr="0090595F">
        <w:t xml:space="preserve">ttention for </w:t>
      </w:r>
      <w:r w:rsidR="0090595F">
        <w:t>safety</w:t>
      </w:r>
      <w:r w:rsidR="0090595F" w:rsidRPr="0090595F">
        <w:t xml:space="preserve"> </w:t>
      </w:r>
      <w:r w:rsidR="0090595F">
        <w:t>p</w:t>
      </w:r>
      <w:r w:rsidR="0090595F" w:rsidRPr="0090595F">
        <w:t>urposes</w:t>
      </w:r>
    </w:p>
    <w:tbl>
      <w:tblPr>
        <w:tblStyle w:val="ONRTable1"/>
        <w:tblW w:w="5000" w:type="pct"/>
        <w:tblInd w:w="5" w:type="dxa"/>
        <w:tblLook w:val="04A0" w:firstRow="1" w:lastRow="0" w:firstColumn="1" w:lastColumn="0" w:noHBand="0" w:noVBand="1"/>
      </w:tblPr>
      <w:tblGrid>
        <w:gridCol w:w="3008"/>
        <w:gridCol w:w="3009"/>
        <w:gridCol w:w="3009"/>
      </w:tblGrid>
      <w:tr w:rsidR="00B25ACD" w:rsidRPr="0090595F" w14:paraId="5C4BECF4" w14:textId="77777777" w:rsidTr="0090595F">
        <w:trPr>
          <w:cnfStyle w:val="100000000000" w:firstRow="1" w:lastRow="0" w:firstColumn="0" w:lastColumn="0" w:oddVBand="0" w:evenVBand="0" w:oddHBand="0" w:evenHBand="0" w:firstRowFirstColumn="0" w:firstRowLastColumn="0" w:lastRowFirstColumn="0" w:lastRowLastColumn="0"/>
          <w:tblHeader/>
        </w:trPr>
        <w:tc>
          <w:tcPr>
            <w:tcW w:w="1666" w:type="pct"/>
          </w:tcPr>
          <w:p w14:paraId="38CF96DF" w14:textId="77777777" w:rsidR="00B25ACD" w:rsidRPr="0090595F" w:rsidRDefault="00B25ACD" w:rsidP="00B25ACD">
            <w:pPr>
              <w:spacing w:before="60" w:after="60"/>
              <w:jc w:val="center"/>
              <w:rPr>
                <w:b w:val="0"/>
                <w:bCs/>
                <w:szCs w:val="24"/>
              </w:rPr>
            </w:pPr>
            <w:bookmarkStart w:id="12" w:name="_Hlk149139889"/>
            <w:r w:rsidRPr="0090595F">
              <w:rPr>
                <w:b w:val="0"/>
                <w:bCs/>
                <w:szCs w:val="24"/>
              </w:rPr>
              <w:t>Safety Performance</w:t>
            </w:r>
          </w:p>
        </w:tc>
        <w:tc>
          <w:tcPr>
            <w:tcW w:w="1667" w:type="pct"/>
          </w:tcPr>
          <w:p w14:paraId="0EDBB5E4" w14:textId="77777777" w:rsidR="00B25ACD" w:rsidRPr="0090595F" w:rsidRDefault="00B25ACD" w:rsidP="00B25ACD">
            <w:pPr>
              <w:spacing w:before="60" w:after="60"/>
              <w:jc w:val="center"/>
              <w:rPr>
                <w:b w:val="0"/>
                <w:bCs/>
                <w:szCs w:val="24"/>
              </w:rPr>
            </w:pPr>
            <w:r w:rsidRPr="0090595F">
              <w:rPr>
                <w:b w:val="0"/>
                <w:bCs/>
                <w:szCs w:val="24"/>
              </w:rPr>
              <w:t>Control of Hazards and Risks</w:t>
            </w:r>
          </w:p>
        </w:tc>
        <w:tc>
          <w:tcPr>
            <w:tcW w:w="1667" w:type="pct"/>
          </w:tcPr>
          <w:p w14:paraId="1DDDAD3E" w14:textId="77777777" w:rsidR="00B25ACD" w:rsidRPr="0090595F" w:rsidRDefault="00B25ACD" w:rsidP="00B25ACD">
            <w:pPr>
              <w:spacing w:before="60" w:after="60"/>
              <w:jc w:val="center"/>
              <w:rPr>
                <w:b w:val="0"/>
                <w:bCs/>
                <w:szCs w:val="24"/>
              </w:rPr>
            </w:pPr>
            <w:r w:rsidRPr="0090595F">
              <w:rPr>
                <w:b w:val="0"/>
                <w:bCs/>
                <w:szCs w:val="24"/>
              </w:rPr>
              <w:t>Safety Leadership and Culture</w:t>
            </w:r>
          </w:p>
        </w:tc>
      </w:tr>
      <w:tr w:rsidR="00B25ACD" w:rsidRPr="00B25ACD" w14:paraId="73D654D0" w14:textId="77777777" w:rsidTr="0090595F">
        <w:tc>
          <w:tcPr>
            <w:tcW w:w="1666" w:type="pct"/>
          </w:tcPr>
          <w:p w14:paraId="67CE26C7" w14:textId="77777777" w:rsidR="00B25ACD" w:rsidRPr="00B25ACD" w:rsidRDefault="00B25ACD" w:rsidP="00B25ACD">
            <w:pPr>
              <w:spacing w:before="60" w:after="60"/>
              <w:rPr>
                <w:szCs w:val="24"/>
              </w:rPr>
            </w:pPr>
            <w:r w:rsidRPr="00B25ACD">
              <w:rPr>
                <w:szCs w:val="24"/>
              </w:rPr>
              <w:t>Licensee Compliance record</w:t>
            </w:r>
          </w:p>
        </w:tc>
        <w:tc>
          <w:tcPr>
            <w:tcW w:w="1667" w:type="pct"/>
          </w:tcPr>
          <w:p w14:paraId="6AB28DD6" w14:textId="77777777" w:rsidR="00B25ACD" w:rsidRPr="00B25ACD" w:rsidRDefault="00B25ACD" w:rsidP="00B25ACD">
            <w:pPr>
              <w:spacing w:before="60" w:after="60"/>
              <w:rPr>
                <w:szCs w:val="24"/>
              </w:rPr>
            </w:pPr>
            <w:r w:rsidRPr="00B25ACD">
              <w:rPr>
                <w:szCs w:val="24"/>
              </w:rPr>
              <w:t>Level of Hazard and Risk posed by the dutyholder’s undertakings</w:t>
            </w:r>
          </w:p>
        </w:tc>
        <w:tc>
          <w:tcPr>
            <w:tcW w:w="1667" w:type="pct"/>
          </w:tcPr>
          <w:p w14:paraId="5EF83A02" w14:textId="77777777" w:rsidR="00B25ACD" w:rsidRPr="00B25ACD" w:rsidRDefault="00B25ACD" w:rsidP="00B25ACD">
            <w:pPr>
              <w:spacing w:before="60" w:after="60"/>
              <w:rPr>
                <w:szCs w:val="24"/>
              </w:rPr>
            </w:pPr>
            <w:r w:rsidRPr="00B25ACD">
              <w:rPr>
                <w:szCs w:val="24"/>
              </w:rPr>
              <w:t>Leadership</w:t>
            </w:r>
          </w:p>
        </w:tc>
      </w:tr>
      <w:tr w:rsidR="00B25ACD" w:rsidRPr="00B25ACD" w14:paraId="06BE738C" w14:textId="77777777" w:rsidTr="0090595F">
        <w:tc>
          <w:tcPr>
            <w:tcW w:w="1666" w:type="pct"/>
          </w:tcPr>
          <w:p w14:paraId="00809399" w14:textId="77777777" w:rsidR="00B25ACD" w:rsidRPr="00B25ACD" w:rsidRDefault="00B25ACD" w:rsidP="00B25ACD">
            <w:pPr>
              <w:spacing w:before="60" w:after="60"/>
              <w:rPr>
                <w:szCs w:val="24"/>
              </w:rPr>
            </w:pPr>
            <w:r w:rsidRPr="00B25ACD">
              <w:rPr>
                <w:szCs w:val="24"/>
              </w:rPr>
              <w:t>Number and significance of regulatory issues (nuclear and CHS related) and timeliness of resolution</w:t>
            </w:r>
          </w:p>
        </w:tc>
        <w:tc>
          <w:tcPr>
            <w:tcW w:w="1667" w:type="pct"/>
          </w:tcPr>
          <w:p w14:paraId="5FAAF493" w14:textId="77777777" w:rsidR="00B25ACD" w:rsidRPr="00B25ACD" w:rsidRDefault="00B25ACD" w:rsidP="00B25ACD">
            <w:pPr>
              <w:spacing w:before="60" w:after="60"/>
              <w:rPr>
                <w:szCs w:val="24"/>
              </w:rPr>
            </w:pPr>
            <w:r w:rsidRPr="00B25ACD">
              <w:rPr>
                <w:szCs w:val="24"/>
              </w:rPr>
              <w:t>Nuclear safety case adequacy and currency</w:t>
            </w:r>
          </w:p>
        </w:tc>
        <w:tc>
          <w:tcPr>
            <w:tcW w:w="1667" w:type="pct"/>
          </w:tcPr>
          <w:p w14:paraId="3C759ABF" w14:textId="77777777" w:rsidR="00B25ACD" w:rsidRPr="00B25ACD" w:rsidRDefault="00B25ACD" w:rsidP="00B25ACD">
            <w:pPr>
              <w:spacing w:before="60" w:after="60"/>
              <w:rPr>
                <w:szCs w:val="24"/>
              </w:rPr>
            </w:pPr>
            <w:r w:rsidRPr="00B25ACD">
              <w:rPr>
                <w:szCs w:val="24"/>
              </w:rPr>
              <w:t>Capable Organisation</w:t>
            </w:r>
          </w:p>
        </w:tc>
      </w:tr>
      <w:tr w:rsidR="00B25ACD" w:rsidRPr="00B25ACD" w14:paraId="12EB9103" w14:textId="77777777" w:rsidTr="0090595F">
        <w:trPr>
          <w:trHeight w:val="70"/>
        </w:trPr>
        <w:tc>
          <w:tcPr>
            <w:tcW w:w="1666" w:type="pct"/>
          </w:tcPr>
          <w:p w14:paraId="53637363" w14:textId="77777777" w:rsidR="00B25ACD" w:rsidRPr="00B25ACD" w:rsidRDefault="00B25ACD" w:rsidP="00B25ACD">
            <w:pPr>
              <w:spacing w:before="60" w:after="60"/>
              <w:rPr>
                <w:szCs w:val="24"/>
              </w:rPr>
            </w:pPr>
            <w:r w:rsidRPr="00B25ACD">
              <w:rPr>
                <w:szCs w:val="24"/>
              </w:rPr>
              <w:t>Enforcement action taken or under consideration</w:t>
            </w:r>
          </w:p>
        </w:tc>
        <w:tc>
          <w:tcPr>
            <w:tcW w:w="1667" w:type="pct"/>
          </w:tcPr>
          <w:p w14:paraId="294E7947" w14:textId="77777777" w:rsidR="00B25ACD" w:rsidRPr="00B25ACD" w:rsidRDefault="00B25ACD" w:rsidP="00B25ACD">
            <w:pPr>
              <w:spacing w:before="60" w:after="60"/>
              <w:rPr>
                <w:szCs w:val="24"/>
              </w:rPr>
            </w:pPr>
            <w:r w:rsidRPr="00B25ACD">
              <w:rPr>
                <w:szCs w:val="24"/>
              </w:rPr>
              <w:t>Emergency preparedness and response capability</w:t>
            </w:r>
          </w:p>
        </w:tc>
        <w:tc>
          <w:tcPr>
            <w:tcW w:w="1667" w:type="pct"/>
          </w:tcPr>
          <w:p w14:paraId="428F6A3D" w14:textId="77777777" w:rsidR="00B25ACD" w:rsidRPr="00B25ACD" w:rsidRDefault="00B25ACD" w:rsidP="00B25ACD">
            <w:pPr>
              <w:spacing w:before="60" w:after="60"/>
              <w:rPr>
                <w:szCs w:val="24"/>
              </w:rPr>
            </w:pPr>
            <w:r w:rsidRPr="00B25ACD">
              <w:rPr>
                <w:szCs w:val="24"/>
              </w:rPr>
              <w:t>Decision making</w:t>
            </w:r>
          </w:p>
        </w:tc>
      </w:tr>
      <w:tr w:rsidR="00B25ACD" w:rsidRPr="00B25ACD" w14:paraId="33B6C776" w14:textId="77777777" w:rsidTr="0090595F">
        <w:tc>
          <w:tcPr>
            <w:tcW w:w="1666" w:type="pct"/>
          </w:tcPr>
          <w:p w14:paraId="7226D450" w14:textId="77777777" w:rsidR="00B25ACD" w:rsidRPr="00B25ACD" w:rsidRDefault="00B25ACD" w:rsidP="00B25ACD">
            <w:pPr>
              <w:spacing w:before="60" w:after="60"/>
              <w:rPr>
                <w:szCs w:val="24"/>
              </w:rPr>
            </w:pPr>
            <w:r w:rsidRPr="00B25ACD">
              <w:rPr>
                <w:szCs w:val="24"/>
              </w:rPr>
              <w:t>Number and significance of Nuclear Safety incidents on the site</w:t>
            </w:r>
          </w:p>
        </w:tc>
        <w:tc>
          <w:tcPr>
            <w:tcW w:w="1667" w:type="pct"/>
          </w:tcPr>
          <w:p w14:paraId="56ABF20E" w14:textId="77777777" w:rsidR="00B25ACD" w:rsidRPr="00B25ACD" w:rsidRDefault="00B25ACD" w:rsidP="00B25ACD">
            <w:pPr>
              <w:spacing w:before="60" w:after="60"/>
              <w:rPr>
                <w:szCs w:val="24"/>
              </w:rPr>
            </w:pPr>
            <w:r w:rsidRPr="00B25ACD">
              <w:rPr>
                <w:szCs w:val="24"/>
              </w:rPr>
              <w:t>Maturity of CHS prioritisation and risk profiling</w:t>
            </w:r>
            <w:r w:rsidRPr="00B25ACD" w:rsidDel="00C46803">
              <w:rPr>
                <w:szCs w:val="24"/>
              </w:rPr>
              <w:t xml:space="preserve"> </w:t>
            </w:r>
          </w:p>
        </w:tc>
        <w:tc>
          <w:tcPr>
            <w:tcW w:w="1667" w:type="pct"/>
          </w:tcPr>
          <w:p w14:paraId="1D71D9A1" w14:textId="77777777" w:rsidR="00B25ACD" w:rsidRPr="00B25ACD" w:rsidRDefault="00B25ACD" w:rsidP="00B25ACD">
            <w:pPr>
              <w:spacing w:before="60" w:after="60"/>
              <w:rPr>
                <w:szCs w:val="24"/>
              </w:rPr>
            </w:pPr>
            <w:r w:rsidRPr="00B25ACD">
              <w:rPr>
                <w:szCs w:val="24"/>
              </w:rPr>
              <w:t>Learning</w:t>
            </w:r>
          </w:p>
        </w:tc>
      </w:tr>
      <w:tr w:rsidR="00B25ACD" w:rsidRPr="00B25ACD" w14:paraId="22860889" w14:textId="77777777" w:rsidTr="0090595F">
        <w:tc>
          <w:tcPr>
            <w:tcW w:w="1666" w:type="pct"/>
          </w:tcPr>
          <w:p w14:paraId="060EC8C5" w14:textId="77777777" w:rsidR="00B25ACD" w:rsidRPr="00B25ACD" w:rsidRDefault="00B25ACD" w:rsidP="00B25ACD">
            <w:pPr>
              <w:spacing w:before="60" w:after="60"/>
              <w:rPr>
                <w:szCs w:val="24"/>
              </w:rPr>
            </w:pPr>
            <w:r w:rsidRPr="00B25ACD">
              <w:rPr>
                <w:szCs w:val="24"/>
              </w:rPr>
              <w:t>Delivery of agreed Nuclear Safety Enhancements</w:t>
            </w:r>
          </w:p>
        </w:tc>
        <w:tc>
          <w:tcPr>
            <w:tcW w:w="1667" w:type="pct"/>
          </w:tcPr>
          <w:p w14:paraId="0038EB50" w14:textId="77777777" w:rsidR="00B25ACD" w:rsidRPr="00B25ACD" w:rsidRDefault="00B25ACD" w:rsidP="00B25ACD">
            <w:pPr>
              <w:spacing w:before="60" w:after="60"/>
              <w:rPr>
                <w:szCs w:val="24"/>
              </w:rPr>
            </w:pPr>
          </w:p>
        </w:tc>
        <w:tc>
          <w:tcPr>
            <w:tcW w:w="1667" w:type="pct"/>
          </w:tcPr>
          <w:p w14:paraId="22A802F4" w14:textId="77777777" w:rsidR="00B25ACD" w:rsidRPr="00B25ACD" w:rsidRDefault="00B25ACD" w:rsidP="00B25ACD">
            <w:pPr>
              <w:spacing w:before="60" w:after="60"/>
              <w:rPr>
                <w:szCs w:val="24"/>
              </w:rPr>
            </w:pPr>
            <w:r w:rsidRPr="00B25ACD">
              <w:rPr>
                <w:szCs w:val="24"/>
              </w:rPr>
              <w:t>Internal Assurance and Challenge</w:t>
            </w:r>
          </w:p>
        </w:tc>
      </w:tr>
      <w:tr w:rsidR="00B25ACD" w:rsidRPr="00B25ACD" w14:paraId="6E47EE7C" w14:textId="77777777" w:rsidTr="0090595F">
        <w:tc>
          <w:tcPr>
            <w:tcW w:w="1666" w:type="pct"/>
          </w:tcPr>
          <w:p w14:paraId="0B0232FC" w14:textId="77777777" w:rsidR="00B25ACD" w:rsidRPr="00B25ACD" w:rsidRDefault="00B25ACD" w:rsidP="00B25ACD">
            <w:pPr>
              <w:spacing w:before="60" w:after="60"/>
              <w:rPr>
                <w:szCs w:val="24"/>
              </w:rPr>
            </w:pPr>
            <w:r w:rsidRPr="00B25ACD">
              <w:rPr>
                <w:szCs w:val="24"/>
              </w:rPr>
              <w:t>Delivery of Industrial and Fire Life Safety Improvements</w:t>
            </w:r>
          </w:p>
        </w:tc>
        <w:tc>
          <w:tcPr>
            <w:tcW w:w="1667" w:type="pct"/>
          </w:tcPr>
          <w:p w14:paraId="6E6A9E66" w14:textId="77777777" w:rsidR="00B25ACD" w:rsidRPr="00B25ACD" w:rsidRDefault="00B25ACD" w:rsidP="00B25ACD">
            <w:pPr>
              <w:spacing w:before="60" w:after="60"/>
              <w:rPr>
                <w:szCs w:val="24"/>
              </w:rPr>
            </w:pPr>
          </w:p>
        </w:tc>
        <w:tc>
          <w:tcPr>
            <w:tcW w:w="1667" w:type="pct"/>
          </w:tcPr>
          <w:p w14:paraId="0B4B9962" w14:textId="77777777" w:rsidR="00B25ACD" w:rsidRPr="00B25ACD" w:rsidRDefault="00B25ACD" w:rsidP="00B25ACD">
            <w:pPr>
              <w:spacing w:before="60" w:after="60"/>
              <w:rPr>
                <w:szCs w:val="24"/>
              </w:rPr>
            </w:pPr>
          </w:p>
        </w:tc>
      </w:tr>
      <w:tr w:rsidR="00B25ACD" w:rsidRPr="00B25ACD" w14:paraId="16870794" w14:textId="77777777" w:rsidTr="0090595F">
        <w:tc>
          <w:tcPr>
            <w:tcW w:w="1666" w:type="pct"/>
          </w:tcPr>
          <w:p w14:paraId="5894F97D" w14:textId="77777777" w:rsidR="00B25ACD" w:rsidRPr="00B25ACD" w:rsidRDefault="00B25ACD" w:rsidP="00B25ACD">
            <w:pPr>
              <w:spacing w:before="60" w:after="60"/>
              <w:rPr>
                <w:szCs w:val="24"/>
              </w:rPr>
            </w:pPr>
            <w:r w:rsidRPr="00B25ACD">
              <w:rPr>
                <w:szCs w:val="24"/>
              </w:rPr>
              <w:t>Number and significance of CHS INF1/RIDDOR and near miss reports on the site</w:t>
            </w:r>
          </w:p>
        </w:tc>
        <w:tc>
          <w:tcPr>
            <w:tcW w:w="1667" w:type="pct"/>
          </w:tcPr>
          <w:p w14:paraId="663426B8" w14:textId="77777777" w:rsidR="00B25ACD" w:rsidRPr="00B25ACD" w:rsidRDefault="00B25ACD" w:rsidP="00B25ACD">
            <w:pPr>
              <w:spacing w:before="60" w:after="60"/>
              <w:rPr>
                <w:szCs w:val="24"/>
              </w:rPr>
            </w:pPr>
          </w:p>
        </w:tc>
        <w:tc>
          <w:tcPr>
            <w:tcW w:w="1667" w:type="pct"/>
          </w:tcPr>
          <w:p w14:paraId="79BE59C6" w14:textId="77777777" w:rsidR="00B25ACD" w:rsidRPr="00B25ACD" w:rsidRDefault="00B25ACD" w:rsidP="00B25ACD">
            <w:pPr>
              <w:spacing w:before="60" w:after="60"/>
              <w:rPr>
                <w:szCs w:val="24"/>
              </w:rPr>
            </w:pPr>
          </w:p>
        </w:tc>
      </w:tr>
      <w:tr w:rsidR="00B25ACD" w:rsidRPr="00B25ACD" w14:paraId="78959364" w14:textId="77777777" w:rsidTr="0090595F">
        <w:tc>
          <w:tcPr>
            <w:tcW w:w="1666" w:type="pct"/>
          </w:tcPr>
          <w:p w14:paraId="553A7BFA" w14:textId="77777777" w:rsidR="00B25ACD" w:rsidRPr="00B25ACD" w:rsidRDefault="00B25ACD" w:rsidP="00B25ACD">
            <w:pPr>
              <w:spacing w:before="60" w:after="60"/>
              <w:rPr>
                <w:szCs w:val="24"/>
              </w:rPr>
            </w:pPr>
            <w:r w:rsidRPr="00B25ACD">
              <w:rPr>
                <w:szCs w:val="24"/>
              </w:rPr>
              <w:t>Plant status (control of modifications and maintenance)</w:t>
            </w:r>
          </w:p>
        </w:tc>
        <w:tc>
          <w:tcPr>
            <w:tcW w:w="1667" w:type="pct"/>
          </w:tcPr>
          <w:p w14:paraId="3FB2FD0A" w14:textId="77777777" w:rsidR="00B25ACD" w:rsidRPr="00B25ACD" w:rsidRDefault="00B25ACD" w:rsidP="00B25ACD">
            <w:pPr>
              <w:spacing w:before="60" w:after="60"/>
              <w:rPr>
                <w:szCs w:val="24"/>
              </w:rPr>
            </w:pPr>
          </w:p>
        </w:tc>
        <w:tc>
          <w:tcPr>
            <w:tcW w:w="1667" w:type="pct"/>
          </w:tcPr>
          <w:p w14:paraId="50A22C98" w14:textId="77777777" w:rsidR="00B25ACD" w:rsidRPr="00B25ACD" w:rsidRDefault="00B25ACD" w:rsidP="00B25ACD">
            <w:pPr>
              <w:spacing w:before="60" w:after="60"/>
              <w:rPr>
                <w:szCs w:val="24"/>
              </w:rPr>
            </w:pPr>
          </w:p>
        </w:tc>
      </w:tr>
    </w:tbl>
    <w:p w14:paraId="5DC0A497" w14:textId="77777777" w:rsidR="0090595F" w:rsidRDefault="0090595F" w:rsidP="00787451">
      <w:pPr>
        <w:pStyle w:val="ListParagraph"/>
        <w:rPr>
          <w:b/>
          <w:bCs/>
        </w:rPr>
        <w:sectPr w:rsidR="0090595F" w:rsidSect="0090595F">
          <w:type w:val="continuous"/>
          <w:pgSz w:w="11906" w:h="16838" w:code="9"/>
          <w:pgMar w:top="1440" w:right="1440" w:bottom="1440" w:left="1440" w:header="397" w:footer="397" w:gutter="0"/>
          <w:cols w:space="312"/>
          <w:docGrid w:linePitch="360"/>
        </w:sectPr>
      </w:pPr>
      <w:bookmarkStart w:id="13" w:name="_Hlk149040236"/>
      <w:bookmarkEnd w:id="12"/>
    </w:p>
    <w:p w14:paraId="2646460D" w14:textId="77777777" w:rsidR="0090595F" w:rsidRDefault="0090595F" w:rsidP="00787451">
      <w:pPr>
        <w:pStyle w:val="ListParagraph"/>
        <w:rPr>
          <w:b/>
          <w:bCs/>
        </w:rPr>
        <w:sectPr w:rsidR="0090595F" w:rsidSect="0090595F">
          <w:type w:val="continuous"/>
          <w:pgSz w:w="11906" w:h="16838" w:code="9"/>
          <w:pgMar w:top="1440" w:right="1440" w:bottom="1440" w:left="1440" w:header="397" w:footer="397" w:gutter="0"/>
          <w:cols w:space="312"/>
          <w:docGrid w:linePitch="360"/>
        </w:sectPr>
      </w:pPr>
    </w:p>
    <w:p w14:paraId="68439C9B" w14:textId="77777777" w:rsidR="008B3D29" w:rsidRPr="00F40B2C" w:rsidRDefault="008B3D29" w:rsidP="00787451">
      <w:pPr>
        <w:pStyle w:val="ListParagraph"/>
      </w:pPr>
      <w:r>
        <w:rPr>
          <w:b/>
          <w:bCs/>
        </w:rPr>
        <w:lastRenderedPageBreak/>
        <w:t>‘</w:t>
      </w:r>
      <w:r w:rsidRPr="0088325D">
        <w:rPr>
          <w:b/>
          <w:bCs/>
        </w:rPr>
        <w:t xml:space="preserve">Safety </w:t>
      </w:r>
      <w:r>
        <w:rPr>
          <w:b/>
          <w:bCs/>
        </w:rPr>
        <w:t>P</w:t>
      </w:r>
      <w:r w:rsidRPr="0088325D">
        <w:rPr>
          <w:b/>
          <w:bCs/>
        </w:rPr>
        <w:t>erformance</w:t>
      </w:r>
      <w:r>
        <w:rPr>
          <w:b/>
          <w:bCs/>
        </w:rPr>
        <w:t>’</w:t>
      </w:r>
      <w:r w:rsidRPr="00F40B2C">
        <w:t xml:space="preserve"> is a product of dutyholder compliance record across the various safety purposes, incidents on the site and delivery against agreed or required safety enhancements. This aligns closely to the ‘sustained excellence of operations’ attribute in the nuclear safety performance indicator framework. Dutyholders maintain a wide variety of metric-based indicators to measure safety performance. For the purpose of attention level assessment, inspector judgement is required taking into account their interactions with and tacit knowledge of the site and its performance in-year. This may take into account the dutyholder’s own performance indicators.</w:t>
      </w:r>
    </w:p>
    <w:p w14:paraId="04DBE5EA" w14:textId="77777777" w:rsidR="008B3D29" w:rsidRDefault="008B3D29" w:rsidP="00787451">
      <w:pPr>
        <w:pStyle w:val="ListParagraph"/>
      </w:pPr>
      <w:r w:rsidRPr="001242EB">
        <w:t>The ‘</w:t>
      </w:r>
      <w:r w:rsidRPr="001242EB">
        <w:rPr>
          <w:b/>
          <w:bCs/>
        </w:rPr>
        <w:t>Control of Hazard and Risk’</w:t>
      </w:r>
      <w:r w:rsidRPr="001242EB">
        <w:t xml:space="preserve"> </w:t>
      </w:r>
      <w:r>
        <w:t>attribute</w:t>
      </w:r>
      <w:r w:rsidRPr="001242EB">
        <w:t xml:space="preserve"> is a product of the level of hazard and risk posed by the licensee’s undertakings and the adequacy with which the licensee demonstrates that risks are controlled so far as is reasonably practicable in accordance with an adequate and live safety case. As part of this consideration, the licensee’s onsite emergency preparedness and response capability should be considered in terms of their capability to manage and respond to fault progression within and beyond the design basis. The adequacy of conventional health and safety risk profiling should also be taken into account.</w:t>
      </w:r>
    </w:p>
    <w:p w14:paraId="0310024D" w14:textId="7FF74D4F" w:rsidR="008B3D29" w:rsidRDefault="00D83D87" w:rsidP="00787451">
      <w:pPr>
        <w:pStyle w:val="ListParagraph"/>
      </w:pPr>
      <w:r w:rsidRPr="00D83D87">
        <w:t xml:space="preserve">ONRs Technical Inspection Guide on ‘Safety Culture Guide for Inspectors’ </w:t>
      </w:r>
      <w:sdt>
        <w:sdtPr>
          <w:id w:val="1822076156"/>
          <w:citation/>
        </w:sdtPr>
        <w:sdtEndPr/>
        <w:sdtContent>
          <w:r>
            <w:fldChar w:fldCharType="begin"/>
          </w:r>
          <w:r w:rsidR="007A1E4D">
            <w:instrText xml:space="preserve">CITATION ONR129 \l 2057 </w:instrText>
          </w:r>
          <w:r>
            <w:fldChar w:fldCharType="separate"/>
          </w:r>
          <w:r w:rsidR="007A1E4D" w:rsidRPr="007A1E4D">
            <w:rPr>
              <w:noProof/>
            </w:rPr>
            <w:t>[5]</w:t>
          </w:r>
          <w:r>
            <w:fldChar w:fldCharType="end"/>
          </w:r>
        </w:sdtContent>
      </w:sdt>
      <w:r>
        <w:t xml:space="preserve"> </w:t>
      </w:r>
      <w:r w:rsidR="008B3D29" w:rsidRPr="00D8745B">
        <w:t>advocates the use of cultural warning flags as a way of routinely gathering insights from interventions on site.</w:t>
      </w:r>
      <w:r w:rsidR="00B01B1D">
        <w:t xml:space="preserve"> </w:t>
      </w:r>
      <w:r w:rsidR="008B3D29" w:rsidRPr="00D8745B">
        <w:t>The LMfS SAPS are the basis for the</w:t>
      </w:r>
      <w:r w:rsidR="008B3D29">
        <w:t xml:space="preserve"> attention level assessment</w:t>
      </w:r>
      <w:r w:rsidR="008B3D29" w:rsidRPr="00D8745B">
        <w:t xml:space="preserve"> </w:t>
      </w:r>
      <w:r w:rsidR="008B3D29" w:rsidRPr="00D8745B">
        <w:rPr>
          <w:b/>
          <w:bCs/>
        </w:rPr>
        <w:t>'</w:t>
      </w:r>
      <w:r w:rsidR="008B3D29">
        <w:rPr>
          <w:b/>
          <w:bCs/>
        </w:rPr>
        <w:t xml:space="preserve">Positive </w:t>
      </w:r>
      <w:r w:rsidR="008B3D29" w:rsidRPr="00D8745B">
        <w:rPr>
          <w:b/>
          <w:bCs/>
        </w:rPr>
        <w:t>Safety Culture</w:t>
      </w:r>
      <w:r w:rsidR="008B3D29" w:rsidRPr="00D8745B">
        <w:t xml:space="preserve">' attribute, and the health of the warning flags can be used to inform the </w:t>
      </w:r>
      <w:r w:rsidR="008B3D29">
        <w:t>regulatory attention level</w:t>
      </w:r>
      <w:r w:rsidR="008B3D29" w:rsidRPr="00D8745B">
        <w:t xml:space="preserve"> assessment</w:t>
      </w:r>
      <w:r w:rsidR="008B3D29">
        <w:rPr>
          <w:rStyle w:val="FootnoteReference"/>
        </w:rPr>
        <w:footnoteReference w:id="2"/>
      </w:r>
      <w:r w:rsidR="008B3D29" w:rsidRPr="00D8745B">
        <w:t xml:space="preserve">. The outcome from this assessment can be used to inform the 'safety leadership and culture' indicator to reflect those areas that have emerged during engagements with dutyholders. </w:t>
      </w:r>
    </w:p>
    <w:p w14:paraId="1810DDA0" w14:textId="77777777" w:rsidR="00AC01D3" w:rsidRDefault="00AC01D3" w:rsidP="00B25ACD">
      <w:pPr>
        <w:pStyle w:val="Heading2"/>
        <w:sectPr w:rsidR="00AC01D3" w:rsidSect="0090595F">
          <w:pgSz w:w="11906" w:h="16838" w:code="9"/>
          <w:pgMar w:top="1440" w:right="1440" w:bottom="1440" w:left="1440" w:header="397" w:footer="397" w:gutter="0"/>
          <w:cols w:space="312"/>
          <w:docGrid w:linePitch="360"/>
        </w:sectPr>
      </w:pPr>
    </w:p>
    <w:p w14:paraId="762BF929" w14:textId="5DE884A1" w:rsidR="00B25ACD" w:rsidRPr="00B25ACD" w:rsidRDefault="00B25ACD" w:rsidP="00B25ACD">
      <w:pPr>
        <w:pStyle w:val="Heading2"/>
      </w:pPr>
      <w:r w:rsidRPr="00B25ACD">
        <w:lastRenderedPageBreak/>
        <w:t xml:space="preserve">Supporting </w:t>
      </w:r>
      <w:r w:rsidR="00D14B7D">
        <w:t>a</w:t>
      </w:r>
      <w:r w:rsidRPr="00B25ACD">
        <w:t xml:space="preserve">ttributes for </w:t>
      </w:r>
      <w:r w:rsidR="00D14B7D">
        <w:t>s</w:t>
      </w:r>
      <w:r w:rsidRPr="00B25ACD">
        <w:t xml:space="preserve">ecurity </w:t>
      </w:r>
      <w:r w:rsidR="00D14B7D">
        <w:t>r</w:t>
      </w:r>
      <w:r w:rsidRPr="00B25ACD">
        <w:t xml:space="preserve">elated </w:t>
      </w:r>
      <w:r w:rsidR="00D14B7D">
        <w:t>p</w:t>
      </w:r>
      <w:r w:rsidRPr="00B25ACD">
        <w:t>urposes</w:t>
      </w:r>
    </w:p>
    <w:p w14:paraId="1002924F" w14:textId="36C0CA01" w:rsidR="00B25ACD" w:rsidRDefault="00B25ACD" w:rsidP="00787451">
      <w:pPr>
        <w:pStyle w:val="ListParagraph"/>
      </w:pPr>
      <w:r w:rsidRPr="006A41C2">
        <w:t xml:space="preserve">The overall regulatory attention level considers the combined judgements across the </w:t>
      </w:r>
      <w:r>
        <w:t>three</w:t>
      </w:r>
      <w:r w:rsidRPr="006A41C2">
        <w:t xml:space="preserve"> security attributes</w:t>
      </w:r>
      <w:r w:rsidR="003A7751">
        <w:t xml:space="preserve"> (</w:t>
      </w:r>
      <w:r w:rsidR="003A7751">
        <w:fldChar w:fldCharType="begin"/>
      </w:r>
      <w:r w:rsidR="003A7751">
        <w:instrText xml:space="preserve"> REF _Ref150251568 \h </w:instrText>
      </w:r>
      <w:r w:rsidR="003A7751">
        <w:fldChar w:fldCharType="separate"/>
      </w:r>
      <w:r w:rsidR="003A7751">
        <w:t xml:space="preserve">Table </w:t>
      </w:r>
      <w:r w:rsidR="003A7751">
        <w:rPr>
          <w:noProof/>
        </w:rPr>
        <w:t>5</w:t>
      </w:r>
      <w:r w:rsidR="003A7751">
        <w:fldChar w:fldCharType="end"/>
      </w:r>
      <w:r w:rsidR="00AC01D3">
        <w:t xml:space="preserve"> and </w:t>
      </w:r>
      <w:r w:rsidR="00AC01D3">
        <w:fldChar w:fldCharType="begin"/>
      </w:r>
      <w:r w:rsidR="00AC01D3">
        <w:instrText xml:space="preserve"> REF _Ref150251523 \h </w:instrText>
      </w:r>
      <w:r w:rsidR="00AC01D3">
        <w:fldChar w:fldCharType="separate"/>
      </w:r>
      <w:r w:rsidR="00AC01D3">
        <w:t xml:space="preserve">Figure </w:t>
      </w:r>
      <w:r w:rsidR="00AC01D3">
        <w:rPr>
          <w:noProof/>
        </w:rPr>
        <w:t>2</w:t>
      </w:r>
      <w:r w:rsidR="00AC01D3">
        <w:fldChar w:fldCharType="end"/>
      </w:r>
      <w:r w:rsidR="003A7751">
        <w:t xml:space="preserve">). </w:t>
      </w:r>
      <w:r w:rsidRPr="000959B9">
        <w:t>The overall regulatory attention levels assigned for security combines assessment across three attributes that cover performance of security strategic enablers, operations and delivery. The attributes relating to strategy and operations are drawn from the ten fundamental security principles within SyAPs. Security delivery can be considered more to be a measure of compliance and closing compliance gaps. In all cases, the attributes correlate loosely with ONR's nuclear security performance indicator framework but with greater regulatory emphasis - as represented by the close relationship to SyAPs.</w:t>
      </w:r>
    </w:p>
    <w:p w14:paraId="1D335379" w14:textId="63CADBE4" w:rsidR="00B01B1D" w:rsidRDefault="00B01B1D" w:rsidP="00787451">
      <w:pPr>
        <w:pStyle w:val="ListParagraph"/>
      </w:pPr>
      <w:r w:rsidRPr="006A41C2">
        <w:t xml:space="preserve">The overall regulatory attention level considers the combined judgements across the </w:t>
      </w:r>
      <w:r>
        <w:t>three</w:t>
      </w:r>
      <w:r w:rsidRPr="006A41C2">
        <w:t xml:space="preserve"> security attributes </w:t>
      </w:r>
      <w:r>
        <w:t xml:space="preserve">in </w:t>
      </w:r>
      <w:r>
        <w:fldChar w:fldCharType="begin"/>
      </w:r>
      <w:r>
        <w:instrText xml:space="preserve"> REF _Ref150250013 \h </w:instrText>
      </w:r>
      <w:r>
        <w:fldChar w:fldCharType="separate"/>
      </w:r>
      <w:r>
        <w:t xml:space="preserve">Table </w:t>
      </w:r>
      <w:r>
        <w:rPr>
          <w:noProof/>
        </w:rPr>
        <w:t>5</w:t>
      </w:r>
      <w:r>
        <w:fldChar w:fldCharType="end"/>
      </w:r>
      <w:r>
        <w:t xml:space="preserve"> and </w:t>
      </w:r>
      <w:hyperlink w:anchor="_Appendix_2_–" w:history="1">
        <w:r w:rsidRPr="00AC01D3">
          <w:rPr>
            <w:rStyle w:val="Hyperlink"/>
          </w:rPr>
          <w:t>Appendix 2</w:t>
        </w:r>
      </w:hyperlink>
      <w:r>
        <w:t xml:space="preserve">. </w:t>
      </w:r>
    </w:p>
    <w:p w14:paraId="4AFD3144" w14:textId="77777777" w:rsidR="00B01B1D" w:rsidRDefault="00B01B1D" w:rsidP="00B01B1D">
      <w:pPr>
        <w:pStyle w:val="Caption"/>
      </w:pPr>
      <w:bookmarkStart w:id="14" w:name="_Ref150250013"/>
    </w:p>
    <w:p w14:paraId="6E57D30B" w14:textId="77777777" w:rsidR="00AC01D3" w:rsidRDefault="00AC01D3" w:rsidP="00AC01D3">
      <w:pPr>
        <w:pStyle w:val="Caption"/>
      </w:pPr>
      <w:bookmarkStart w:id="15" w:name="_Ref150251568"/>
      <w:r>
        <w:t xml:space="preserve">Table </w:t>
      </w:r>
      <w:r w:rsidR="0002075B">
        <w:fldChar w:fldCharType="begin"/>
      </w:r>
      <w:r w:rsidR="0002075B">
        <w:instrText xml:space="preserve"> SEQ Table \* ARABIC </w:instrText>
      </w:r>
      <w:r w:rsidR="0002075B">
        <w:fldChar w:fldCharType="separate"/>
      </w:r>
      <w:r>
        <w:rPr>
          <w:noProof/>
        </w:rPr>
        <w:t>5</w:t>
      </w:r>
      <w:r w:rsidR="0002075B">
        <w:rPr>
          <w:noProof/>
        </w:rPr>
        <w:fldChar w:fldCharType="end"/>
      </w:r>
      <w:bookmarkEnd w:id="15"/>
      <w:r>
        <w:t xml:space="preserve"> - </w:t>
      </w:r>
      <w:r w:rsidRPr="0002663B">
        <w:t xml:space="preserve">Security </w:t>
      </w:r>
      <w:r>
        <w:t>p</w:t>
      </w:r>
      <w:r w:rsidRPr="0002663B">
        <w:t xml:space="preserve">erformance </w:t>
      </w:r>
      <w:r>
        <w:t>a</w:t>
      </w:r>
      <w:r w:rsidRPr="0002663B">
        <w:t>ttributes</w:t>
      </w:r>
      <w:r>
        <w:t xml:space="preserve">: </w:t>
      </w:r>
      <w:r w:rsidRPr="0090595F">
        <w:t xml:space="preserve">Overall </w:t>
      </w:r>
      <w:r>
        <w:t>r</w:t>
      </w:r>
      <w:r w:rsidRPr="0090595F">
        <w:t xml:space="preserve">egulatory </w:t>
      </w:r>
      <w:r>
        <w:t>a</w:t>
      </w:r>
      <w:r w:rsidRPr="0090595F">
        <w:t xml:space="preserve">ttention for </w:t>
      </w:r>
      <w:r>
        <w:t>security</w:t>
      </w:r>
      <w:r w:rsidRPr="0090595F">
        <w:t xml:space="preserve"> </w:t>
      </w:r>
      <w:r>
        <w:t>p</w:t>
      </w:r>
      <w:r w:rsidRPr="0090595F">
        <w:t>urposes</w:t>
      </w:r>
    </w:p>
    <w:tbl>
      <w:tblPr>
        <w:tblStyle w:val="ONRTable1"/>
        <w:tblW w:w="5043" w:type="pct"/>
        <w:tblInd w:w="5" w:type="dxa"/>
        <w:tblLook w:val="04A0" w:firstRow="1" w:lastRow="0" w:firstColumn="1" w:lastColumn="0" w:noHBand="0" w:noVBand="1"/>
        <w:tblCaption w:val="Table 1"/>
      </w:tblPr>
      <w:tblGrid>
        <w:gridCol w:w="3036"/>
        <w:gridCol w:w="3035"/>
        <w:gridCol w:w="3033"/>
      </w:tblGrid>
      <w:tr w:rsidR="00AC01D3" w:rsidRPr="0090595F" w14:paraId="1B7E8DD3" w14:textId="77777777" w:rsidTr="008F18AC">
        <w:trPr>
          <w:cnfStyle w:val="100000000000" w:firstRow="1" w:lastRow="0" w:firstColumn="0" w:lastColumn="0" w:oddVBand="0" w:evenVBand="0" w:oddHBand="0" w:evenHBand="0" w:firstRowFirstColumn="0" w:firstRowLastColumn="0" w:lastRowFirstColumn="0" w:lastRowLastColumn="0"/>
          <w:tblHeader/>
        </w:trPr>
        <w:tc>
          <w:tcPr>
            <w:tcW w:w="1667" w:type="pct"/>
          </w:tcPr>
          <w:p w14:paraId="3A4848EE" w14:textId="77777777" w:rsidR="00AC01D3" w:rsidRPr="0090595F" w:rsidRDefault="00AC01D3" w:rsidP="008F18AC">
            <w:pPr>
              <w:spacing w:before="60" w:after="60"/>
              <w:jc w:val="center"/>
              <w:rPr>
                <w:b w:val="0"/>
                <w:bCs/>
                <w:szCs w:val="24"/>
              </w:rPr>
            </w:pPr>
            <w:r w:rsidRPr="0090595F">
              <w:rPr>
                <w:b w:val="0"/>
                <w:bCs/>
                <w:szCs w:val="24"/>
              </w:rPr>
              <w:t>Security Delivery</w:t>
            </w:r>
          </w:p>
        </w:tc>
        <w:tc>
          <w:tcPr>
            <w:tcW w:w="1667" w:type="pct"/>
          </w:tcPr>
          <w:p w14:paraId="022296BA" w14:textId="77777777" w:rsidR="00AC01D3" w:rsidRPr="0090595F" w:rsidRDefault="00AC01D3" w:rsidP="008F18AC">
            <w:pPr>
              <w:spacing w:before="60" w:after="60"/>
              <w:jc w:val="center"/>
              <w:rPr>
                <w:b w:val="0"/>
                <w:bCs/>
                <w:szCs w:val="24"/>
              </w:rPr>
            </w:pPr>
            <w:r w:rsidRPr="0090595F">
              <w:rPr>
                <w:b w:val="0"/>
                <w:bCs/>
                <w:szCs w:val="24"/>
              </w:rPr>
              <w:t>Security Operations</w:t>
            </w:r>
          </w:p>
        </w:tc>
        <w:tc>
          <w:tcPr>
            <w:tcW w:w="1666" w:type="pct"/>
          </w:tcPr>
          <w:p w14:paraId="03FCFCE5" w14:textId="77777777" w:rsidR="00AC01D3" w:rsidRPr="0090595F" w:rsidRDefault="00AC01D3" w:rsidP="008F18AC">
            <w:pPr>
              <w:spacing w:before="60" w:after="60"/>
              <w:jc w:val="center"/>
              <w:rPr>
                <w:b w:val="0"/>
                <w:bCs/>
                <w:szCs w:val="24"/>
              </w:rPr>
            </w:pPr>
            <w:r w:rsidRPr="0090595F">
              <w:rPr>
                <w:b w:val="0"/>
                <w:bCs/>
                <w:szCs w:val="24"/>
              </w:rPr>
              <w:t>Security Strategic Enablers</w:t>
            </w:r>
          </w:p>
        </w:tc>
      </w:tr>
      <w:tr w:rsidR="00AC01D3" w:rsidRPr="00B01B1D" w14:paraId="27C220AE" w14:textId="77777777" w:rsidTr="008F18AC">
        <w:tc>
          <w:tcPr>
            <w:tcW w:w="1667" w:type="pct"/>
          </w:tcPr>
          <w:p w14:paraId="61139DB3" w14:textId="77777777" w:rsidR="00AC01D3" w:rsidRPr="00B01B1D" w:rsidRDefault="00AC01D3" w:rsidP="008F18AC">
            <w:pPr>
              <w:spacing w:before="60" w:after="60"/>
              <w:rPr>
                <w:szCs w:val="24"/>
              </w:rPr>
            </w:pPr>
            <w:r w:rsidRPr="00B01B1D">
              <w:rPr>
                <w:szCs w:val="24"/>
              </w:rPr>
              <w:t>Dutyholder Compliance record</w:t>
            </w:r>
          </w:p>
        </w:tc>
        <w:tc>
          <w:tcPr>
            <w:tcW w:w="1667" w:type="pct"/>
          </w:tcPr>
          <w:p w14:paraId="4895C69D" w14:textId="77777777" w:rsidR="00AC01D3" w:rsidRPr="00B01B1D" w:rsidRDefault="00AC01D3" w:rsidP="008F18AC">
            <w:pPr>
              <w:spacing w:before="60" w:after="60"/>
              <w:rPr>
                <w:szCs w:val="24"/>
              </w:rPr>
            </w:pPr>
            <w:r w:rsidRPr="00B01B1D">
              <w:rPr>
                <w:szCs w:val="24"/>
              </w:rPr>
              <w:t>Physical Protection Systems</w:t>
            </w:r>
          </w:p>
        </w:tc>
        <w:tc>
          <w:tcPr>
            <w:tcW w:w="1666" w:type="pct"/>
          </w:tcPr>
          <w:p w14:paraId="34F14A74" w14:textId="77777777" w:rsidR="00AC01D3" w:rsidRPr="00B01B1D" w:rsidRDefault="00AC01D3" w:rsidP="008F18AC">
            <w:pPr>
              <w:spacing w:before="60" w:after="60"/>
              <w:rPr>
                <w:szCs w:val="24"/>
              </w:rPr>
            </w:pPr>
            <w:r w:rsidRPr="00B01B1D">
              <w:rPr>
                <w:szCs w:val="24"/>
              </w:rPr>
              <w:t>Leadership and Management for Security</w:t>
            </w:r>
          </w:p>
        </w:tc>
      </w:tr>
      <w:tr w:rsidR="00AC01D3" w:rsidRPr="00B01B1D" w14:paraId="635D0EE6" w14:textId="77777777" w:rsidTr="008F18AC">
        <w:tc>
          <w:tcPr>
            <w:tcW w:w="1667" w:type="pct"/>
          </w:tcPr>
          <w:p w14:paraId="5D6C7333" w14:textId="77777777" w:rsidR="00AC01D3" w:rsidRPr="00B01B1D" w:rsidRDefault="00AC01D3" w:rsidP="008F18AC">
            <w:pPr>
              <w:spacing w:before="60" w:after="60"/>
              <w:rPr>
                <w:szCs w:val="24"/>
              </w:rPr>
            </w:pPr>
            <w:r w:rsidRPr="00B01B1D">
              <w:rPr>
                <w:szCs w:val="24"/>
              </w:rPr>
              <w:t>Number and significance of security regulatory issues and timeliness of resolution</w:t>
            </w:r>
          </w:p>
        </w:tc>
        <w:tc>
          <w:tcPr>
            <w:tcW w:w="1667" w:type="pct"/>
          </w:tcPr>
          <w:p w14:paraId="248C4A04" w14:textId="77777777" w:rsidR="00AC01D3" w:rsidRPr="00B01B1D" w:rsidRDefault="00AC01D3" w:rsidP="008F18AC">
            <w:pPr>
              <w:spacing w:before="60" w:after="60"/>
              <w:rPr>
                <w:szCs w:val="24"/>
              </w:rPr>
            </w:pPr>
            <w:r w:rsidRPr="00B01B1D">
              <w:rPr>
                <w:szCs w:val="24"/>
              </w:rPr>
              <w:t xml:space="preserve">Cyber Security and Information Assurance </w:t>
            </w:r>
          </w:p>
        </w:tc>
        <w:tc>
          <w:tcPr>
            <w:tcW w:w="1666" w:type="pct"/>
          </w:tcPr>
          <w:p w14:paraId="350030CE" w14:textId="77777777" w:rsidR="00AC01D3" w:rsidRPr="00B01B1D" w:rsidRDefault="00AC01D3" w:rsidP="008F18AC">
            <w:pPr>
              <w:spacing w:before="60" w:after="60"/>
              <w:rPr>
                <w:szCs w:val="24"/>
              </w:rPr>
            </w:pPr>
            <w:r w:rsidRPr="00B01B1D">
              <w:rPr>
                <w:szCs w:val="24"/>
              </w:rPr>
              <w:t>Organisational Culture</w:t>
            </w:r>
          </w:p>
        </w:tc>
      </w:tr>
      <w:tr w:rsidR="00AC01D3" w:rsidRPr="00B01B1D" w14:paraId="76BEB800" w14:textId="77777777" w:rsidTr="008F18AC">
        <w:trPr>
          <w:trHeight w:val="70"/>
        </w:trPr>
        <w:tc>
          <w:tcPr>
            <w:tcW w:w="1667" w:type="pct"/>
          </w:tcPr>
          <w:p w14:paraId="04117303" w14:textId="77777777" w:rsidR="00AC01D3" w:rsidRPr="00B01B1D" w:rsidRDefault="00AC01D3" w:rsidP="008F18AC">
            <w:pPr>
              <w:spacing w:before="60" w:after="60"/>
              <w:rPr>
                <w:szCs w:val="24"/>
              </w:rPr>
            </w:pPr>
            <w:r w:rsidRPr="00B01B1D">
              <w:rPr>
                <w:szCs w:val="24"/>
              </w:rPr>
              <w:t>Enforcement action taken or under consideration</w:t>
            </w:r>
          </w:p>
        </w:tc>
        <w:tc>
          <w:tcPr>
            <w:tcW w:w="1667" w:type="pct"/>
          </w:tcPr>
          <w:p w14:paraId="2C75EB52" w14:textId="77777777" w:rsidR="00AC01D3" w:rsidRPr="00B01B1D" w:rsidRDefault="00AC01D3" w:rsidP="008F18AC">
            <w:pPr>
              <w:spacing w:before="60" w:after="60"/>
              <w:rPr>
                <w:szCs w:val="24"/>
              </w:rPr>
            </w:pPr>
            <w:r w:rsidRPr="00B01B1D">
              <w:rPr>
                <w:szCs w:val="24"/>
              </w:rPr>
              <w:t xml:space="preserve">Workforce Trustworthiness </w:t>
            </w:r>
          </w:p>
        </w:tc>
        <w:tc>
          <w:tcPr>
            <w:tcW w:w="1666" w:type="pct"/>
          </w:tcPr>
          <w:p w14:paraId="42D1693A" w14:textId="77777777" w:rsidR="00AC01D3" w:rsidRPr="00B01B1D" w:rsidRDefault="00AC01D3" w:rsidP="008F18AC">
            <w:pPr>
              <w:spacing w:before="60" w:after="60"/>
              <w:rPr>
                <w:szCs w:val="24"/>
              </w:rPr>
            </w:pPr>
            <w:r w:rsidRPr="00B01B1D">
              <w:rPr>
                <w:szCs w:val="24"/>
              </w:rPr>
              <w:t>Management of Human Performance</w:t>
            </w:r>
          </w:p>
        </w:tc>
      </w:tr>
      <w:tr w:rsidR="00AC01D3" w:rsidRPr="00B01B1D" w14:paraId="3CD05A8E" w14:textId="77777777" w:rsidTr="008F18AC">
        <w:tc>
          <w:tcPr>
            <w:tcW w:w="1667" w:type="pct"/>
          </w:tcPr>
          <w:p w14:paraId="0DA5C15A" w14:textId="77777777" w:rsidR="00AC01D3" w:rsidRPr="00B01B1D" w:rsidRDefault="00AC01D3" w:rsidP="008F18AC">
            <w:pPr>
              <w:spacing w:before="60" w:after="60"/>
              <w:rPr>
                <w:szCs w:val="24"/>
              </w:rPr>
            </w:pPr>
            <w:r w:rsidRPr="00B01B1D">
              <w:rPr>
                <w:szCs w:val="24"/>
              </w:rPr>
              <w:t>Number and significance of Nuclear Security incidents on the site</w:t>
            </w:r>
          </w:p>
        </w:tc>
        <w:tc>
          <w:tcPr>
            <w:tcW w:w="1667" w:type="pct"/>
          </w:tcPr>
          <w:p w14:paraId="2AF75C29" w14:textId="77777777" w:rsidR="00AC01D3" w:rsidRPr="00B01B1D" w:rsidRDefault="00AC01D3" w:rsidP="008F18AC">
            <w:pPr>
              <w:spacing w:before="60" w:after="60"/>
              <w:rPr>
                <w:szCs w:val="24"/>
              </w:rPr>
            </w:pPr>
            <w:r w:rsidRPr="00B01B1D">
              <w:rPr>
                <w:szCs w:val="24"/>
              </w:rPr>
              <w:t>Policing and Guarding</w:t>
            </w:r>
          </w:p>
        </w:tc>
        <w:tc>
          <w:tcPr>
            <w:tcW w:w="1666" w:type="pct"/>
          </w:tcPr>
          <w:p w14:paraId="6E9748CA" w14:textId="77777777" w:rsidR="00AC01D3" w:rsidRPr="00B01B1D" w:rsidRDefault="00AC01D3" w:rsidP="008F18AC">
            <w:pPr>
              <w:spacing w:before="60" w:after="60"/>
              <w:rPr>
                <w:szCs w:val="24"/>
              </w:rPr>
            </w:pPr>
            <w:r w:rsidRPr="00B01B1D">
              <w:rPr>
                <w:szCs w:val="24"/>
              </w:rPr>
              <w:t xml:space="preserve">Nuclear Supply Chain Management </w:t>
            </w:r>
          </w:p>
        </w:tc>
      </w:tr>
      <w:tr w:rsidR="00AC01D3" w:rsidRPr="00B01B1D" w14:paraId="200BC0A4" w14:textId="77777777" w:rsidTr="008F18AC">
        <w:tc>
          <w:tcPr>
            <w:tcW w:w="1667" w:type="pct"/>
          </w:tcPr>
          <w:p w14:paraId="202EC617" w14:textId="77777777" w:rsidR="00AC01D3" w:rsidRPr="00B01B1D" w:rsidRDefault="00AC01D3" w:rsidP="008F18AC">
            <w:pPr>
              <w:spacing w:before="60" w:after="60"/>
              <w:rPr>
                <w:szCs w:val="24"/>
              </w:rPr>
            </w:pPr>
            <w:r w:rsidRPr="00B01B1D">
              <w:rPr>
                <w:szCs w:val="24"/>
              </w:rPr>
              <w:t>Delivery of agreed nuclear security improvements</w:t>
            </w:r>
          </w:p>
        </w:tc>
        <w:tc>
          <w:tcPr>
            <w:tcW w:w="1667" w:type="pct"/>
          </w:tcPr>
          <w:p w14:paraId="3D72254A" w14:textId="77777777" w:rsidR="00AC01D3" w:rsidRPr="00B01B1D" w:rsidRDefault="00AC01D3" w:rsidP="008F18AC">
            <w:pPr>
              <w:spacing w:before="60" w:after="60"/>
              <w:rPr>
                <w:szCs w:val="24"/>
              </w:rPr>
            </w:pPr>
            <w:r w:rsidRPr="00B01B1D">
              <w:rPr>
                <w:szCs w:val="24"/>
              </w:rPr>
              <w:t>Emergency Preparedness and Response</w:t>
            </w:r>
          </w:p>
        </w:tc>
        <w:tc>
          <w:tcPr>
            <w:tcW w:w="1666" w:type="pct"/>
          </w:tcPr>
          <w:p w14:paraId="5F0D65EB" w14:textId="77777777" w:rsidR="00AC01D3" w:rsidRPr="00B01B1D" w:rsidRDefault="00AC01D3" w:rsidP="008F18AC">
            <w:pPr>
              <w:spacing w:before="60" w:after="60"/>
              <w:rPr>
                <w:szCs w:val="24"/>
              </w:rPr>
            </w:pPr>
            <w:r w:rsidRPr="00B01B1D">
              <w:rPr>
                <w:szCs w:val="24"/>
              </w:rPr>
              <w:t>Reliability, Resilience and Sustainability</w:t>
            </w:r>
          </w:p>
        </w:tc>
      </w:tr>
    </w:tbl>
    <w:p w14:paraId="39265102" w14:textId="77777777" w:rsidR="00AC01D3" w:rsidRPr="00AC01D3" w:rsidRDefault="00AC01D3" w:rsidP="00AC01D3">
      <w:pPr>
        <w:sectPr w:rsidR="00AC01D3" w:rsidRPr="00AC01D3" w:rsidSect="0090595F">
          <w:pgSz w:w="11906" w:h="16838" w:code="9"/>
          <w:pgMar w:top="1440" w:right="1440" w:bottom="1440" w:left="1440" w:header="397" w:footer="397" w:gutter="0"/>
          <w:cols w:space="312"/>
          <w:docGrid w:linePitch="360"/>
        </w:sectPr>
      </w:pPr>
    </w:p>
    <w:p w14:paraId="32DBC50B" w14:textId="77777777" w:rsidR="003A7751" w:rsidRDefault="003A7751" w:rsidP="003A7751">
      <w:pPr>
        <w:pStyle w:val="NumberedParagraph"/>
        <w:keepNext/>
        <w:numPr>
          <w:ilvl w:val="0"/>
          <w:numId w:val="0"/>
        </w:numPr>
        <w:jc w:val="center"/>
      </w:pPr>
      <w:r>
        <w:rPr>
          <w:noProof/>
        </w:rPr>
        <w:lastRenderedPageBreak/>
        <w:drawing>
          <wp:inline distT="0" distB="0" distL="0" distR="0" wp14:anchorId="401E955B" wp14:editId="2826DF95">
            <wp:extent cx="7858125" cy="5198407"/>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973251" cy="5274566"/>
                    </a:xfrm>
                    <a:prstGeom prst="rect">
                      <a:avLst/>
                    </a:prstGeom>
                  </pic:spPr>
                </pic:pic>
              </a:graphicData>
            </a:graphic>
          </wp:inline>
        </w:drawing>
      </w:r>
    </w:p>
    <w:p w14:paraId="34230FB6" w14:textId="52DCAC95" w:rsidR="003A7751" w:rsidRDefault="003A7751" w:rsidP="003A7751">
      <w:pPr>
        <w:pStyle w:val="Caption"/>
        <w:jc w:val="center"/>
      </w:pPr>
      <w:bookmarkStart w:id="16" w:name="_Ref150251523"/>
      <w:r>
        <w:t xml:space="preserve">Figure </w:t>
      </w:r>
      <w:r w:rsidR="0002075B">
        <w:fldChar w:fldCharType="begin"/>
      </w:r>
      <w:r w:rsidR="0002075B">
        <w:instrText xml:space="preserve"> SEQ Figure \* ARABIC </w:instrText>
      </w:r>
      <w:r w:rsidR="0002075B">
        <w:fldChar w:fldCharType="separate"/>
      </w:r>
      <w:r>
        <w:rPr>
          <w:noProof/>
        </w:rPr>
        <w:t>2</w:t>
      </w:r>
      <w:r w:rsidR="0002075B">
        <w:rPr>
          <w:noProof/>
        </w:rPr>
        <w:fldChar w:fldCharType="end"/>
      </w:r>
      <w:bookmarkEnd w:id="16"/>
      <w:r>
        <w:t xml:space="preserve"> - Security performance indicator framework</w:t>
      </w:r>
    </w:p>
    <w:p w14:paraId="76ED0CBC" w14:textId="77777777" w:rsidR="003A7751" w:rsidRDefault="003A7751" w:rsidP="00B01B1D">
      <w:pPr>
        <w:pStyle w:val="Caption"/>
        <w:sectPr w:rsidR="003A7751" w:rsidSect="0090595F">
          <w:type w:val="continuous"/>
          <w:pgSz w:w="16838" w:h="11906" w:orient="landscape" w:code="9"/>
          <w:pgMar w:top="1440" w:right="1440" w:bottom="1440" w:left="1440" w:header="397" w:footer="397" w:gutter="0"/>
          <w:cols w:space="312"/>
          <w:docGrid w:linePitch="360"/>
        </w:sectPr>
      </w:pPr>
    </w:p>
    <w:bookmarkEnd w:id="13"/>
    <w:bookmarkEnd w:id="14"/>
    <w:p w14:paraId="419254BC" w14:textId="13869D54" w:rsidR="00B25ACD" w:rsidRDefault="00B25ACD" w:rsidP="00B01B1D">
      <w:pPr>
        <w:pStyle w:val="Heading2"/>
      </w:pPr>
      <w:r w:rsidRPr="0066430F">
        <w:lastRenderedPageBreak/>
        <w:t>Supporting</w:t>
      </w:r>
      <w:r w:rsidRPr="001A0BCE">
        <w:t xml:space="preserve"> </w:t>
      </w:r>
      <w:r w:rsidR="00D14B7D">
        <w:t>a</w:t>
      </w:r>
      <w:r w:rsidRPr="001A0BCE">
        <w:t xml:space="preserve">ttributes </w:t>
      </w:r>
      <w:r>
        <w:t>f</w:t>
      </w:r>
      <w:r w:rsidRPr="001A0BCE">
        <w:t xml:space="preserve">or </w:t>
      </w:r>
      <w:r w:rsidR="00D14B7D">
        <w:t>s</w:t>
      </w:r>
      <w:r w:rsidRPr="001A0BCE">
        <w:t xml:space="preserve">afeguards </w:t>
      </w:r>
      <w:r w:rsidR="00D14B7D">
        <w:t>r</w:t>
      </w:r>
      <w:r w:rsidRPr="001A0BCE">
        <w:t xml:space="preserve">elated </w:t>
      </w:r>
      <w:r w:rsidR="00D14B7D">
        <w:t>p</w:t>
      </w:r>
      <w:r w:rsidRPr="001A0BCE">
        <w:t>urposes</w:t>
      </w:r>
    </w:p>
    <w:p w14:paraId="25C977C8" w14:textId="6D44E200" w:rsidR="00B25ACD" w:rsidRDefault="00B25ACD" w:rsidP="00787451">
      <w:pPr>
        <w:pStyle w:val="ListParagraph"/>
      </w:pPr>
      <w:r>
        <w:t xml:space="preserve">The overall regulatory attention levels assigned for safeguards combines assessment across four performance attributes, capturing ONR’s safeguards related purpose. These indicators correlate loosely with the statutory safeguards requirements and </w:t>
      </w:r>
      <w:r w:rsidRPr="00BD011D">
        <w:t>ONR</w:t>
      </w:r>
      <w:r w:rsidR="00FB03D3">
        <w:t>s</w:t>
      </w:r>
      <w:r w:rsidRPr="00BD011D">
        <w:t xml:space="preserve"> Nuclear Material Accountancy, Control and Safeguards </w:t>
      </w:r>
      <w:r>
        <w:t>(ONMACS) fundamental safeguards expectations (FSE)</w:t>
      </w:r>
      <w:r w:rsidR="00FB03D3">
        <w:t xml:space="preserve"> </w:t>
      </w:r>
      <w:sdt>
        <w:sdtPr>
          <w:id w:val="1579633382"/>
          <w:citation/>
        </w:sdtPr>
        <w:sdtEndPr/>
        <w:sdtContent>
          <w:r w:rsidR="007A1E4D">
            <w:fldChar w:fldCharType="begin"/>
          </w:r>
          <w:r w:rsidR="007A1E4D">
            <w:instrText xml:space="preserve"> CITATION ONR424 \l 2057 </w:instrText>
          </w:r>
          <w:r w:rsidR="007A1E4D">
            <w:fldChar w:fldCharType="separate"/>
          </w:r>
          <w:r w:rsidR="007A1E4D" w:rsidRPr="007A1E4D">
            <w:rPr>
              <w:noProof/>
            </w:rPr>
            <w:t>[6]</w:t>
          </w:r>
          <w:r w:rsidR="007A1E4D">
            <w:fldChar w:fldCharType="end"/>
          </w:r>
        </w:sdtContent>
      </w:sdt>
      <w:r>
        <w:t>.</w:t>
      </w:r>
      <w:r w:rsidR="00B01B1D">
        <w:t xml:space="preserve"> </w:t>
      </w:r>
    </w:p>
    <w:p w14:paraId="3D04F212" w14:textId="77777777" w:rsidR="00B25ACD" w:rsidRDefault="00B25ACD" w:rsidP="00787451">
      <w:pPr>
        <w:pStyle w:val="ListParagraph"/>
      </w:pPr>
      <w:bookmarkStart w:id="17" w:name="_Hlk149040433"/>
      <w:r w:rsidRPr="002F1F7F">
        <w:t>Evidence to support attributes and indicators should make use of the routine statutory reporting as well as site-based interventions and interactions.</w:t>
      </w:r>
    </w:p>
    <w:p w14:paraId="01C78225" w14:textId="78942A07" w:rsidR="00B25ACD" w:rsidRDefault="00B25ACD" w:rsidP="00787451">
      <w:pPr>
        <w:pStyle w:val="ListParagraph"/>
      </w:pPr>
      <w:bookmarkStart w:id="18" w:name="_Hlk149040288"/>
      <w:bookmarkEnd w:id="17"/>
      <w:r w:rsidRPr="00083A00">
        <w:t xml:space="preserve">The </w:t>
      </w:r>
      <w:r>
        <w:t>four</w:t>
      </w:r>
      <w:r w:rsidRPr="00083A00">
        <w:t xml:space="preserve"> attributes, with recommended supporting indicators aligned vertically are summarised in </w:t>
      </w:r>
      <w:r w:rsidR="00BD3DB4">
        <w:fldChar w:fldCharType="begin"/>
      </w:r>
      <w:r w:rsidR="00BD3DB4">
        <w:instrText xml:space="preserve"> REF _Ref150250732 \h </w:instrText>
      </w:r>
      <w:r w:rsidR="00BD3DB4">
        <w:fldChar w:fldCharType="separate"/>
      </w:r>
      <w:r w:rsidR="00BD3DB4">
        <w:t xml:space="preserve">Table </w:t>
      </w:r>
      <w:r w:rsidR="00BD3DB4">
        <w:rPr>
          <w:noProof/>
        </w:rPr>
        <w:t>6</w:t>
      </w:r>
      <w:r w:rsidR="00BD3DB4">
        <w:fldChar w:fldCharType="end"/>
      </w:r>
      <w:r w:rsidRPr="00083A00">
        <w:t xml:space="preserve">. The indicators are described in more detail in </w:t>
      </w:r>
      <w:hyperlink w:anchor="_Appendix_3_–" w:history="1">
        <w:r w:rsidR="00BD3DB4" w:rsidRPr="0090595F">
          <w:rPr>
            <w:rStyle w:val="Hyperlink"/>
          </w:rPr>
          <w:t>Appendix</w:t>
        </w:r>
        <w:r w:rsidRPr="0090595F">
          <w:rPr>
            <w:rStyle w:val="Hyperlink"/>
          </w:rPr>
          <w:t xml:space="preserve"> 3</w:t>
        </w:r>
      </w:hyperlink>
      <w:r w:rsidRPr="000D5197">
        <w:t>.</w:t>
      </w:r>
    </w:p>
    <w:p w14:paraId="0D032F83" w14:textId="77777777" w:rsidR="00BD3DB4" w:rsidRDefault="00BD3DB4" w:rsidP="00787451">
      <w:pPr>
        <w:ind w:left="851"/>
      </w:pPr>
    </w:p>
    <w:p w14:paraId="612E44B5" w14:textId="376439BE" w:rsidR="00BD3DB4" w:rsidRDefault="00BD3DB4" w:rsidP="00BD3DB4">
      <w:pPr>
        <w:pStyle w:val="Caption"/>
        <w:keepNext/>
      </w:pPr>
      <w:bookmarkStart w:id="19" w:name="_Ref150250732"/>
      <w:bookmarkEnd w:id="18"/>
      <w:r>
        <w:t xml:space="preserve">Table </w:t>
      </w:r>
      <w:r w:rsidR="0002075B">
        <w:fldChar w:fldCharType="begin"/>
      </w:r>
      <w:r w:rsidR="0002075B">
        <w:instrText xml:space="preserve"> SEQ Table \* ARABIC </w:instrText>
      </w:r>
      <w:r w:rsidR="0002075B">
        <w:fldChar w:fldCharType="separate"/>
      </w:r>
      <w:r w:rsidR="0090595F">
        <w:rPr>
          <w:noProof/>
        </w:rPr>
        <w:t>6</w:t>
      </w:r>
      <w:r w:rsidR="0002075B">
        <w:rPr>
          <w:noProof/>
        </w:rPr>
        <w:fldChar w:fldCharType="end"/>
      </w:r>
      <w:bookmarkEnd w:id="19"/>
      <w:r>
        <w:t xml:space="preserve"> - </w:t>
      </w:r>
      <w:r w:rsidR="0090595F">
        <w:t>Safeguards</w:t>
      </w:r>
      <w:r w:rsidR="0090595F" w:rsidRPr="0002663B">
        <w:t xml:space="preserve"> </w:t>
      </w:r>
      <w:r w:rsidR="0090595F">
        <w:t>p</w:t>
      </w:r>
      <w:r w:rsidR="0090595F" w:rsidRPr="0002663B">
        <w:t xml:space="preserve">erformance </w:t>
      </w:r>
      <w:r w:rsidR="0090595F">
        <w:t>a</w:t>
      </w:r>
      <w:r w:rsidR="0090595F" w:rsidRPr="0002663B">
        <w:t>ttributes</w:t>
      </w:r>
      <w:r w:rsidR="0090595F">
        <w:t xml:space="preserve">: </w:t>
      </w:r>
      <w:r w:rsidR="0090595F" w:rsidRPr="00BD3DB4">
        <w:rPr>
          <w:szCs w:val="24"/>
        </w:rPr>
        <w:t xml:space="preserve">Overall </w:t>
      </w:r>
      <w:r w:rsidR="0090595F">
        <w:rPr>
          <w:szCs w:val="24"/>
        </w:rPr>
        <w:t>r</w:t>
      </w:r>
      <w:r w:rsidR="0090595F" w:rsidRPr="00BD3DB4">
        <w:rPr>
          <w:szCs w:val="24"/>
        </w:rPr>
        <w:t xml:space="preserve">egulatory </w:t>
      </w:r>
      <w:r w:rsidR="0090595F">
        <w:rPr>
          <w:szCs w:val="24"/>
        </w:rPr>
        <w:t>a</w:t>
      </w:r>
      <w:r w:rsidR="0090595F" w:rsidRPr="00BD3DB4">
        <w:rPr>
          <w:szCs w:val="24"/>
        </w:rPr>
        <w:t xml:space="preserve">ttention for </w:t>
      </w:r>
      <w:r w:rsidR="0090595F">
        <w:rPr>
          <w:szCs w:val="24"/>
        </w:rPr>
        <w:t>s</w:t>
      </w:r>
      <w:r w:rsidR="0090595F" w:rsidRPr="00BD3DB4">
        <w:rPr>
          <w:szCs w:val="24"/>
        </w:rPr>
        <w:t xml:space="preserve">afeguards </w:t>
      </w:r>
      <w:r w:rsidR="0090595F">
        <w:rPr>
          <w:szCs w:val="24"/>
        </w:rPr>
        <w:t>p</w:t>
      </w:r>
      <w:r w:rsidR="0090595F" w:rsidRPr="00BD3DB4">
        <w:rPr>
          <w:szCs w:val="24"/>
        </w:rPr>
        <w:t>urposes</w:t>
      </w:r>
    </w:p>
    <w:tbl>
      <w:tblPr>
        <w:tblStyle w:val="ONRTable1"/>
        <w:tblW w:w="5000" w:type="pct"/>
        <w:tblInd w:w="0" w:type="dxa"/>
        <w:tblLook w:val="04A0" w:firstRow="1" w:lastRow="0" w:firstColumn="1" w:lastColumn="0" w:noHBand="0" w:noVBand="1"/>
        <w:tblCaption w:val="Table 1"/>
      </w:tblPr>
      <w:tblGrid>
        <w:gridCol w:w="2652"/>
        <w:gridCol w:w="2253"/>
        <w:gridCol w:w="2121"/>
        <w:gridCol w:w="2000"/>
      </w:tblGrid>
      <w:tr w:rsidR="00BD3DB4" w:rsidRPr="0090595F" w14:paraId="5F3F0DBF" w14:textId="77777777" w:rsidTr="00BD3DB4">
        <w:trPr>
          <w:cnfStyle w:val="100000000000" w:firstRow="1" w:lastRow="0" w:firstColumn="0" w:lastColumn="0" w:oddVBand="0" w:evenVBand="0" w:oddHBand="0" w:evenHBand="0" w:firstRowFirstColumn="0" w:firstRowLastColumn="0" w:lastRowFirstColumn="0" w:lastRowLastColumn="0"/>
          <w:trHeight w:val="246"/>
          <w:tblHeader/>
        </w:trPr>
        <w:tc>
          <w:tcPr>
            <w:tcW w:w="1469" w:type="pct"/>
          </w:tcPr>
          <w:p w14:paraId="7D83881D" w14:textId="77777777" w:rsidR="00B25ACD" w:rsidRPr="0090595F" w:rsidRDefault="00B25ACD" w:rsidP="00BD3DB4">
            <w:pPr>
              <w:keepNext/>
              <w:spacing w:before="60" w:after="60"/>
              <w:jc w:val="center"/>
              <w:rPr>
                <w:b w:val="0"/>
                <w:bCs/>
                <w:szCs w:val="24"/>
              </w:rPr>
            </w:pPr>
            <w:r w:rsidRPr="0090595F">
              <w:rPr>
                <w:b w:val="0"/>
                <w:bCs/>
                <w:szCs w:val="24"/>
              </w:rPr>
              <w:t>Safeguards delivery</w:t>
            </w:r>
          </w:p>
        </w:tc>
        <w:tc>
          <w:tcPr>
            <w:tcW w:w="1248" w:type="pct"/>
          </w:tcPr>
          <w:p w14:paraId="3A09CD8D" w14:textId="77777777" w:rsidR="00B25ACD" w:rsidRPr="0090595F" w:rsidRDefault="00B25ACD" w:rsidP="00BD3DB4">
            <w:pPr>
              <w:keepNext/>
              <w:spacing w:before="60" w:after="60"/>
              <w:jc w:val="center"/>
              <w:rPr>
                <w:b w:val="0"/>
                <w:bCs/>
                <w:szCs w:val="24"/>
              </w:rPr>
            </w:pPr>
            <w:r w:rsidRPr="0090595F">
              <w:rPr>
                <w:b w:val="0"/>
                <w:bCs/>
                <w:szCs w:val="24"/>
              </w:rPr>
              <w:t>Strategic enablers</w:t>
            </w:r>
          </w:p>
        </w:tc>
        <w:tc>
          <w:tcPr>
            <w:tcW w:w="1175" w:type="pct"/>
          </w:tcPr>
          <w:p w14:paraId="251F6E5E" w14:textId="77777777" w:rsidR="00B25ACD" w:rsidRPr="0090595F" w:rsidRDefault="00B25ACD" w:rsidP="00BD3DB4">
            <w:pPr>
              <w:keepNext/>
              <w:spacing w:before="60" w:after="60"/>
              <w:jc w:val="center"/>
              <w:rPr>
                <w:b w:val="0"/>
                <w:bCs/>
                <w:szCs w:val="24"/>
              </w:rPr>
            </w:pPr>
            <w:r w:rsidRPr="0090595F">
              <w:rPr>
                <w:b w:val="0"/>
                <w:bCs/>
                <w:szCs w:val="24"/>
              </w:rPr>
              <w:t>NMAC system</w:t>
            </w:r>
          </w:p>
        </w:tc>
        <w:tc>
          <w:tcPr>
            <w:tcW w:w="1108" w:type="pct"/>
          </w:tcPr>
          <w:p w14:paraId="41D9E550" w14:textId="77777777" w:rsidR="00B25ACD" w:rsidRPr="0090595F" w:rsidRDefault="00B25ACD" w:rsidP="00BD3DB4">
            <w:pPr>
              <w:keepNext/>
              <w:spacing w:before="60" w:after="60"/>
              <w:jc w:val="center"/>
              <w:rPr>
                <w:b w:val="0"/>
                <w:bCs/>
                <w:szCs w:val="24"/>
              </w:rPr>
            </w:pPr>
            <w:r w:rsidRPr="0090595F">
              <w:rPr>
                <w:b w:val="0"/>
                <w:bCs/>
                <w:szCs w:val="24"/>
              </w:rPr>
              <w:t>Nuclear Material Accountancy</w:t>
            </w:r>
          </w:p>
        </w:tc>
      </w:tr>
      <w:tr w:rsidR="00B25ACD" w:rsidRPr="00BD3DB4" w14:paraId="6640717E" w14:textId="77777777" w:rsidTr="00BD3DB4">
        <w:trPr>
          <w:trHeight w:val="3809"/>
        </w:trPr>
        <w:tc>
          <w:tcPr>
            <w:tcW w:w="1469" w:type="pct"/>
          </w:tcPr>
          <w:p w14:paraId="10FF3081" w14:textId="77777777" w:rsidR="00B25ACD" w:rsidRPr="00BD3DB4" w:rsidRDefault="00B25ACD" w:rsidP="00BD3DB4">
            <w:pPr>
              <w:spacing w:before="60" w:after="60"/>
              <w:rPr>
                <w:bCs/>
                <w:szCs w:val="24"/>
              </w:rPr>
            </w:pPr>
            <w:r w:rsidRPr="00BD3DB4">
              <w:rPr>
                <w:bCs/>
                <w:szCs w:val="24"/>
              </w:rPr>
              <w:t>Operator activities</w:t>
            </w:r>
          </w:p>
          <w:p w14:paraId="28F48FB8" w14:textId="77777777" w:rsidR="00B25ACD" w:rsidRPr="00BD3DB4" w:rsidRDefault="00B25ACD" w:rsidP="00BD3DB4">
            <w:pPr>
              <w:spacing w:before="60" w:after="60"/>
              <w:rPr>
                <w:bCs/>
                <w:szCs w:val="24"/>
              </w:rPr>
            </w:pPr>
            <w:r w:rsidRPr="00BD3DB4">
              <w:rPr>
                <w:bCs/>
                <w:szCs w:val="24"/>
              </w:rPr>
              <w:t>Nuclear safeguards incidents and follow-up</w:t>
            </w:r>
          </w:p>
          <w:p w14:paraId="493A4AED" w14:textId="77777777" w:rsidR="00B25ACD" w:rsidRPr="00BD3DB4" w:rsidRDefault="00B25ACD" w:rsidP="00BD3DB4">
            <w:pPr>
              <w:spacing w:before="60" w:after="60"/>
              <w:rPr>
                <w:bCs/>
                <w:szCs w:val="24"/>
              </w:rPr>
            </w:pPr>
            <w:r w:rsidRPr="00BD3DB4">
              <w:rPr>
                <w:bCs/>
                <w:szCs w:val="24"/>
              </w:rPr>
              <w:t>Regulatory issues and operator response</w:t>
            </w:r>
          </w:p>
          <w:p w14:paraId="5C595211" w14:textId="77777777" w:rsidR="00B25ACD" w:rsidRPr="00BD3DB4" w:rsidRDefault="00B25ACD" w:rsidP="00BD3DB4">
            <w:pPr>
              <w:spacing w:before="60" w:after="60"/>
              <w:rPr>
                <w:bCs/>
                <w:szCs w:val="24"/>
              </w:rPr>
            </w:pPr>
            <w:r w:rsidRPr="00BD3DB4">
              <w:rPr>
                <w:bCs/>
                <w:szCs w:val="24"/>
              </w:rPr>
              <w:t>Formal enforcement action</w:t>
            </w:r>
          </w:p>
          <w:p w14:paraId="69AE4C8F" w14:textId="7A3B87AA" w:rsidR="00B25ACD" w:rsidRPr="00BD3DB4" w:rsidRDefault="00B25ACD" w:rsidP="00BD3DB4">
            <w:pPr>
              <w:spacing w:before="60" w:after="60"/>
              <w:rPr>
                <w:bCs/>
                <w:szCs w:val="24"/>
              </w:rPr>
            </w:pPr>
            <w:r w:rsidRPr="00BD3DB4">
              <w:rPr>
                <w:bCs/>
                <w:szCs w:val="24"/>
              </w:rPr>
              <w:t>Observations and issues received in formal letters from the IAEA</w:t>
            </w:r>
            <w:r w:rsidR="00B01B1D" w:rsidRPr="00BD3DB4">
              <w:rPr>
                <w:bCs/>
                <w:szCs w:val="24"/>
              </w:rPr>
              <w:t xml:space="preserve"> </w:t>
            </w:r>
          </w:p>
          <w:p w14:paraId="5EBC09DA" w14:textId="77777777" w:rsidR="00B25ACD" w:rsidRPr="00BD3DB4" w:rsidRDefault="00B25ACD" w:rsidP="00BD3DB4">
            <w:pPr>
              <w:spacing w:before="60" w:after="60"/>
              <w:rPr>
                <w:bCs/>
                <w:szCs w:val="24"/>
              </w:rPr>
            </w:pPr>
            <w:r w:rsidRPr="00BD3DB4">
              <w:rPr>
                <w:bCs/>
                <w:szCs w:val="24"/>
              </w:rPr>
              <w:t>Delivery of information required by NSR19</w:t>
            </w:r>
          </w:p>
          <w:p w14:paraId="6ED2CC5B" w14:textId="77777777" w:rsidR="00B25ACD" w:rsidRPr="00BD3DB4" w:rsidRDefault="00B25ACD" w:rsidP="00BD3DB4">
            <w:pPr>
              <w:spacing w:before="60" w:after="60"/>
              <w:rPr>
                <w:bCs/>
                <w:szCs w:val="24"/>
              </w:rPr>
            </w:pPr>
            <w:r w:rsidRPr="00BD3DB4">
              <w:rPr>
                <w:bCs/>
                <w:szCs w:val="24"/>
              </w:rPr>
              <w:t>Delivery of other required statutory information (NCAs, APs etc)</w:t>
            </w:r>
          </w:p>
        </w:tc>
        <w:tc>
          <w:tcPr>
            <w:tcW w:w="1248" w:type="pct"/>
          </w:tcPr>
          <w:p w14:paraId="27F6A8EF" w14:textId="77777777" w:rsidR="00B25ACD" w:rsidRPr="00BD3DB4" w:rsidRDefault="00B25ACD" w:rsidP="00BD3DB4">
            <w:pPr>
              <w:spacing w:before="60" w:after="60"/>
              <w:rPr>
                <w:bCs/>
                <w:szCs w:val="24"/>
              </w:rPr>
            </w:pPr>
            <w:r w:rsidRPr="00BD3DB4">
              <w:rPr>
                <w:bCs/>
                <w:szCs w:val="24"/>
              </w:rPr>
              <w:t xml:space="preserve">Leadership and culture </w:t>
            </w:r>
          </w:p>
          <w:p w14:paraId="3CBBA5A0" w14:textId="77777777" w:rsidR="00B25ACD" w:rsidRPr="00BD3DB4" w:rsidRDefault="00B25ACD" w:rsidP="00BD3DB4">
            <w:pPr>
              <w:spacing w:before="60" w:after="60"/>
              <w:rPr>
                <w:bCs/>
                <w:szCs w:val="24"/>
              </w:rPr>
            </w:pPr>
            <w:r w:rsidRPr="00BD3DB4">
              <w:rPr>
                <w:bCs/>
                <w:szCs w:val="24"/>
              </w:rPr>
              <w:t>Organisational capability</w:t>
            </w:r>
          </w:p>
          <w:p w14:paraId="05CDCBF0" w14:textId="77777777" w:rsidR="00B25ACD" w:rsidRPr="00BD3DB4" w:rsidRDefault="00B25ACD" w:rsidP="00BD3DB4">
            <w:pPr>
              <w:spacing w:before="60" w:after="60"/>
              <w:rPr>
                <w:bCs/>
                <w:szCs w:val="24"/>
              </w:rPr>
            </w:pPr>
            <w:r w:rsidRPr="00BD3DB4">
              <w:rPr>
                <w:bCs/>
                <w:szCs w:val="24"/>
              </w:rPr>
              <w:t>Internal assurance and challenge</w:t>
            </w:r>
          </w:p>
        </w:tc>
        <w:tc>
          <w:tcPr>
            <w:tcW w:w="1175" w:type="pct"/>
          </w:tcPr>
          <w:p w14:paraId="43155D60" w14:textId="77777777" w:rsidR="00B25ACD" w:rsidRPr="00BD3DB4" w:rsidRDefault="00B25ACD" w:rsidP="00BD3DB4">
            <w:pPr>
              <w:spacing w:before="60" w:after="60"/>
              <w:rPr>
                <w:bCs/>
                <w:szCs w:val="24"/>
              </w:rPr>
            </w:pPr>
            <w:r w:rsidRPr="00BD3DB4">
              <w:rPr>
                <w:bCs/>
                <w:szCs w:val="24"/>
              </w:rPr>
              <w:t>Material control</w:t>
            </w:r>
          </w:p>
          <w:p w14:paraId="25AC05A4" w14:textId="77777777" w:rsidR="00B25ACD" w:rsidRPr="00BD3DB4" w:rsidRDefault="00B25ACD" w:rsidP="00BD3DB4">
            <w:pPr>
              <w:spacing w:before="60" w:after="60"/>
              <w:rPr>
                <w:bCs/>
                <w:szCs w:val="24"/>
              </w:rPr>
            </w:pPr>
            <w:r w:rsidRPr="00BD3DB4">
              <w:rPr>
                <w:bCs/>
                <w:szCs w:val="24"/>
              </w:rPr>
              <w:t>Reliability, resilience and maintenance</w:t>
            </w:r>
          </w:p>
          <w:p w14:paraId="53612F48" w14:textId="77777777" w:rsidR="00B25ACD" w:rsidRPr="00BD3DB4" w:rsidRDefault="00B25ACD" w:rsidP="00BD3DB4">
            <w:pPr>
              <w:spacing w:before="60" w:after="60"/>
              <w:rPr>
                <w:bCs/>
                <w:szCs w:val="24"/>
              </w:rPr>
            </w:pPr>
            <w:r w:rsidRPr="00BD3DB4">
              <w:rPr>
                <w:bCs/>
                <w:szCs w:val="24"/>
              </w:rPr>
              <w:t>System changes</w:t>
            </w:r>
          </w:p>
          <w:p w14:paraId="525FBAAA" w14:textId="77777777" w:rsidR="00B25ACD" w:rsidRPr="00BD3DB4" w:rsidRDefault="00B25ACD" w:rsidP="00BD3DB4">
            <w:pPr>
              <w:spacing w:before="60" w:after="60"/>
              <w:rPr>
                <w:szCs w:val="24"/>
              </w:rPr>
            </w:pPr>
            <w:r w:rsidRPr="00BD3DB4">
              <w:rPr>
                <w:szCs w:val="24"/>
              </w:rPr>
              <w:t>NMAC documentation and implementation</w:t>
            </w:r>
          </w:p>
        </w:tc>
        <w:tc>
          <w:tcPr>
            <w:tcW w:w="1108" w:type="pct"/>
          </w:tcPr>
          <w:p w14:paraId="3D88FFF9" w14:textId="77777777" w:rsidR="00B25ACD" w:rsidRPr="00BD3DB4" w:rsidRDefault="00B25ACD" w:rsidP="00BD3DB4">
            <w:pPr>
              <w:spacing w:before="60" w:after="60"/>
              <w:rPr>
                <w:bCs/>
                <w:szCs w:val="24"/>
              </w:rPr>
            </w:pPr>
            <w:r w:rsidRPr="00BD3DB4">
              <w:rPr>
                <w:bCs/>
                <w:szCs w:val="24"/>
              </w:rPr>
              <w:t>Records and data processing</w:t>
            </w:r>
          </w:p>
          <w:p w14:paraId="4BD0C2BB" w14:textId="77777777" w:rsidR="00B25ACD" w:rsidRPr="00BD3DB4" w:rsidRDefault="00B25ACD" w:rsidP="00BD3DB4">
            <w:pPr>
              <w:spacing w:before="60" w:after="60"/>
              <w:rPr>
                <w:bCs/>
                <w:szCs w:val="24"/>
              </w:rPr>
            </w:pPr>
            <w:r w:rsidRPr="00BD3DB4">
              <w:rPr>
                <w:bCs/>
                <w:szCs w:val="24"/>
              </w:rPr>
              <w:t>NMA reports</w:t>
            </w:r>
          </w:p>
          <w:p w14:paraId="22CB6085" w14:textId="77777777" w:rsidR="00B25ACD" w:rsidRPr="00BD3DB4" w:rsidRDefault="00B25ACD" w:rsidP="00BD3DB4">
            <w:pPr>
              <w:spacing w:before="60" w:after="60"/>
              <w:rPr>
                <w:bCs/>
                <w:szCs w:val="24"/>
              </w:rPr>
            </w:pPr>
            <w:r w:rsidRPr="00BD3DB4">
              <w:rPr>
                <w:bCs/>
                <w:szCs w:val="24"/>
              </w:rPr>
              <w:t>Material balance performance</w:t>
            </w:r>
          </w:p>
          <w:p w14:paraId="6F4286F6" w14:textId="77777777" w:rsidR="00B25ACD" w:rsidRPr="00BD3DB4" w:rsidRDefault="00B25ACD" w:rsidP="00BD3DB4">
            <w:pPr>
              <w:spacing w:before="60" w:after="60"/>
              <w:rPr>
                <w:bCs/>
                <w:szCs w:val="24"/>
              </w:rPr>
            </w:pPr>
          </w:p>
        </w:tc>
      </w:tr>
    </w:tbl>
    <w:p w14:paraId="1D12498E" w14:textId="77777777" w:rsidR="00AC01D3" w:rsidRDefault="00AC01D3" w:rsidP="00787451">
      <w:pPr>
        <w:pStyle w:val="ListParagraph"/>
        <w:rPr>
          <w:b/>
          <w:bCs/>
        </w:rPr>
        <w:sectPr w:rsidR="00AC01D3" w:rsidSect="0090595F">
          <w:type w:val="continuous"/>
          <w:pgSz w:w="11906" w:h="16838" w:code="9"/>
          <w:pgMar w:top="1440" w:right="1440" w:bottom="1440" w:left="1440" w:header="397" w:footer="397" w:gutter="0"/>
          <w:cols w:space="312"/>
          <w:docGrid w:linePitch="360"/>
        </w:sectPr>
      </w:pPr>
      <w:bookmarkStart w:id="20" w:name="_Hlk149040579"/>
    </w:p>
    <w:p w14:paraId="59C5DA6D" w14:textId="619C811C" w:rsidR="00B25ACD" w:rsidRDefault="00B25ACD" w:rsidP="00787451">
      <w:pPr>
        <w:pStyle w:val="ListParagraph"/>
      </w:pPr>
      <w:r w:rsidRPr="00E46E73">
        <w:rPr>
          <w:b/>
          <w:bCs/>
        </w:rPr>
        <w:lastRenderedPageBreak/>
        <w:t>Safeguards Delivery</w:t>
      </w:r>
      <w:r>
        <w:t xml:space="preserve"> is fundamentally a product of dutyholder</w:t>
      </w:r>
      <w:r w:rsidRPr="00B84083">
        <w:t>’s regulatory performance with regards to general compliance with The Nuclear Safeguards (EU Exit) Regulations 2019 (NSR19) and other requirements such as those of Nuclear Cooperation Agreemen</w:t>
      </w:r>
      <w:r>
        <w:t>ts. For the purpose of attention level assessment, inspector judgement is required taking into account their interactions with and tacit knowledge of the site and its performance in-year. This may take into account the dutyholder’s own performance indicators</w:t>
      </w:r>
      <w:bookmarkEnd w:id="20"/>
      <w:r>
        <w:t>.</w:t>
      </w:r>
    </w:p>
    <w:p w14:paraId="165968C8" w14:textId="77777777" w:rsidR="00B25ACD" w:rsidRDefault="00B25ACD" w:rsidP="00787451">
      <w:pPr>
        <w:pStyle w:val="ListParagraph"/>
      </w:pPr>
      <w:r w:rsidRPr="00E46E73">
        <w:rPr>
          <w:b/>
          <w:bCs/>
        </w:rPr>
        <w:t>Strategic Enablers</w:t>
      </w:r>
      <w:r>
        <w:t xml:space="preserve"> is an assessment of a dutyholder’s capability in</w:t>
      </w:r>
      <w:r w:rsidRPr="00BB1731">
        <w:t xml:space="preserve"> implementing a </w:t>
      </w:r>
      <w:r>
        <w:t>n</w:t>
      </w:r>
      <w:r w:rsidRPr="00CF2A52">
        <w:t xml:space="preserve">uclear </w:t>
      </w:r>
      <w:r>
        <w:t>m</w:t>
      </w:r>
      <w:r w:rsidRPr="00CF2A52">
        <w:t xml:space="preserve">aterial </w:t>
      </w:r>
      <w:r>
        <w:t>a</w:t>
      </w:r>
      <w:r w:rsidRPr="00CF2A52">
        <w:t xml:space="preserve">ccountancy and </w:t>
      </w:r>
      <w:r>
        <w:t>c</w:t>
      </w:r>
      <w:r w:rsidRPr="00CF2A52">
        <w:t>ontrol</w:t>
      </w:r>
      <w:r w:rsidRPr="00BB1731">
        <w:t xml:space="preserve"> </w:t>
      </w:r>
      <w:r>
        <w:t>(</w:t>
      </w:r>
      <w:r w:rsidRPr="00BB1731">
        <w:t>NMAC</w:t>
      </w:r>
      <w:r>
        <w:t>)</w:t>
      </w:r>
      <w:r w:rsidRPr="00BB1731">
        <w:t xml:space="preserve"> system </w:t>
      </w:r>
      <w:r>
        <w:t xml:space="preserve">and is a judgement against the expectations </w:t>
      </w:r>
      <w:r w:rsidRPr="00BB1731">
        <w:t>described in FSEs 1 – 4 of ONMACS</w:t>
      </w:r>
      <w:r>
        <w:t>. This assessment should examine the leadership and management for the effective delivery of safeguards requirements.</w:t>
      </w:r>
    </w:p>
    <w:p w14:paraId="7F158AAF" w14:textId="77777777" w:rsidR="00B25ACD" w:rsidRPr="00CA7927" w:rsidRDefault="00B25ACD" w:rsidP="00787451">
      <w:pPr>
        <w:pStyle w:val="ListParagraph"/>
      </w:pPr>
      <w:r w:rsidRPr="00CA7927">
        <w:rPr>
          <w:b/>
          <w:bCs/>
        </w:rPr>
        <w:t>NMAC Syste</w:t>
      </w:r>
      <w:r w:rsidRPr="00CA7927">
        <w:t xml:space="preserve">m is the performance of the operator's system for NMAC including the adequacy and implementation of their documentation; accountancy and control plan (ACP) and basic technical characteristics (BTC). </w:t>
      </w:r>
    </w:p>
    <w:p w14:paraId="402D94AA" w14:textId="77777777" w:rsidR="003A7751" w:rsidRDefault="003A7751" w:rsidP="00787451">
      <w:pPr>
        <w:pStyle w:val="ListParagraph"/>
        <w:sectPr w:rsidR="003A7751" w:rsidSect="00AC01D3">
          <w:pgSz w:w="11906" w:h="16838" w:code="9"/>
          <w:pgMar w:top="1440" w:right="1440" w:bottom="1440" w:left="1440" w:header="397" w:footer="397" w:gutter="0"/>
          <w:cols w:space="312"/>
          <w:docGrid w:linePitch="360"/>
        </w:sectPr>
      </w:pPr>
    </w:p>
    <w:p w14:paraId="78764718" w14:textId="77777777" w:rsidR="00B25ACD" w:rsidRDefault="00B25ACD" w:rsidP="00787451">
      <w:pPr>
        <w:pStyle w:val="ListParagraph"/>
      </w:pPr>
      <w:r>
        <w:rPr>
          <w:b/>
          <w:bCs/>
        </w:rPr>
        <w:t xml:space="preserve">Nuclear Material </w:t>
      </w:r>
      <w:r w:rsidRPr="00E46E73">
        <w:rPr>
          <w:b/>
          <w:bCs/>
        </w:rPr>
        <w:t>Accountancy</w:t>
      </w:r>
      <w:r>
        <w:t xml:space="preserve"> is the</w:t>
      </w:r>
      <w:r w:rsidRPr="009E327A">
        <w:t xml:space="preserve"> Operator’s performance in relation to accounting and accountancy for nuclear material. Inspectors should work closely with the relevant ONR Safeguards Nuclear Material Accountant</w:t>
      </w:r>
      <w:r>
        <w:t>.</w:t>
      </w:r>
    </w:p>
    <w:p w14:paraId="6C9256BB" w14:textId="77777777" w:rsidR="00B25ACD" w:rsidRPr="00B278C5" w:rsidRDefault="00B25ACD" w:rsidP="00BD3DB4">
      <w:pPr>
        <w:pStyle w:val="Bulletlist1"/>
      </w:pPr>
      <w:r w:rsidRPr="00024211">
        <w:t xml:space="preserve">Supporting Attributes for </w:t>
      </w:r>
      <w:r>
        <w:t xml:space="preserve">Transport </w:t>
      </w:r>
      <w:r w:rsidRPr="00024211">
        <w:t xml:space="preserve">Related </w:t>
      </w:r>
    </w:p>
    <w:p w14:paraId="45163D3E" w14:textId="77777777" w:rsidR="00B25ACD" w:rsidRPr="00B278C5" w:rsidRDefault="00B25ACD" w:rsidP="00BD3DB4">
      <w:pPr>
        <w:pStyle w:val="Bulletlist1"/>
      </w:pPr>
      <w:r w:rsidRPr="00B278C5">
        <w:t>Other contractors with substantial undertakings on licensed sites.</w:t>
      </w:r>
    </w:p>
    <w:p w14:paraId="78CB004A" w14:textId="4DC5C9F9" w:rsidR="00690D6D" w:rsidRDefault="00690D6D" w:rsidP="00690D6D">
      <w:pPr>
        <w:pStyle w:val="Heading2"/>
      </w:pPr>
      <w:bookmarkStart w:id="21" w:name="_Toc149918755"/>
      <w:r w:rsidRPr="0066430F">
        <w:t>Supporting</w:t>
      </w:r>
      <w:r w:rsidRPr="001A0BCE">
        <w:t xml:space="preserve"> </w:t>
      </w:r>
      <w:r w:rsidR="00AC01D3">
        <w:t>a</w:t>
      </w:r>
      <w:r w:rsidRPr="001A0BCE">
        <w:t xml:space="preserve">ttributes </w:t>
      </w:r>
      <w:r>
        <w:t>f</w:t>
      </w:r>
      <w:r w:rsidRPr="001A0BCE">
        <w:t xml:space="preserve">or </w:t>
      </w:r>
      <w:r w:rsidR="00AC01D3">
        <w:t>t</w:t>
      </w:r>
      <w:r w:rsidR="00E04639">
        <w:t>ransport</w:t>
      </w:r>
      <w:r w:rsidRPr="001A0BCE">
        <w:t xml:space="preserve"> </w:t>
      </w:r>
      <w:r w:rsidR="00AC01D3">
        <w:t>r</w:t>
      </w:r>
      <w:r w:rsidRPr="001A0BCE">
        <w:t xml:space="preserve">elated </w:t>
      </w:r>
      <w:r w:rsidR="00AC01D3">
        <w:t>p</w:t>
      </w:r>
      <w:r w:rsidRPr="001A0BCE">
        <w:t>urposes</w:t>
      </w:r>
    </w:p>
    <w:p w14:paraId="2D348248" w14:textId="6E0D611A" w:rsidR="00E04639" w:rsidRPr="00E04639" w:rsidRDefault="00E04639" w:rsidP="00E04639">
      <w:pPr>
        <w:pStyle w:val="ListParagraph"/>
      </w:pPr>
      <w:r w:rsidRPr="00E04639">
        <w:rPr>
          <w:b/>
          <w:bCs/>
        </w:rPr>
        <w:t>Transport Delivery</w:t>
      </w:r>
      <w:r w:rsidRPr="00E04639">
        <w:t xml:space="preserve"> is a product of dutyholder's regulatory performance with regards to general compliance with The Carriage of Dangerous Goods and Use of Transportable Pressure Equipment Regulations 2009 (as amended) (which invokes the Agreement concerning the International Carriage of Dangerous Goods by Road (ADR) and the Regulations concerning the International Carriage of Dangerous Goods by Rail (RID) into GB legislation) and the Ionising Radiations Regulations 2017.</w:t>
      </w:r>
    </w:p>
    <w:p w14:paraId="10135B73" w14:textId="6CA3560F" w:rsidR="00E04639" w:rsidRPr="00E04639" w:rsidRDefault="00E04639" w:rsidP="0090595F">
      <w:pPr>
        <w:pStyle w:val="ListParagraph"/>
      </w:pPr>
      <w:r w:rsidRPr="00E04639">
        <w:t xml:space="preserve">The three attributes, with recommended supporting indicators aligned vertically are summarised in </w:t>
      </w:r>
      <w:r w:rsidR="0090595F">
        <w:fldChar w:fldCharType="begin"/>
      </w:r>
      <w:r w:rsidR="0090595F">
        <w:instrText xml:space="preserve"> REF _Ref166832339 \h </w:instrText>
      </w:r>
      <w:r w:rsidR="0090595F">
        <w:fldChar w:fldCharType="separate"/>
      </w:r>
      <w:r w:rsidR="0090595F">
        <w:t xml:space="preserve">Table </w:t>
      </w:r>
      <w:r w:rsidR="0090595F">
        <w:rPr>
          <w:noProof/>
        </w:rPr>
        <w:t>7</w:t>
      </w:r>
      <w:r w:rsidR="0090595F">
        <w:fldChar w:fldCharType="end"/>
      </w:r>
      <w:r w:rsidRPr="00E04639">
        <w:t xml:space="preserve">. The indicators are described in more detail in </w:t>
      </w:r>
      <w:hyperlink w:anchor="_Appendix_4_–" w:history="1">
        <w:r w:rsidRPr="0090595F">
          <w:rPr>
            <w:rStyle w:val="Hyperlink"/>
          </w:rPr>
          <w:t>A</w:t>
        </w:r>
        <w:r w:rsidR="006837A6" w:rsidRPr="0090595F">
          <w:rPr>
            <w:rStyle w:val="Hyperlink"/>
          </w:rPr>
          <w:t xml:space="preserve">ppendix </w:t>
        </w:r>
        <w:r w:rsidRPr="0090595F">
          <w:rPr>
            <w:rStyle w:val="Hyperlink"/>
          </w:rPr>
          <w:t>4</w:t>
        </w:r>
      </w:hyperlink>
      <w:r w:rsidRPr="00E04639">
        <w:t>.</w:t>
      </w:r>
    </w:p>
    <w:p w14:paraId="52342A92" w14:textId="1F972195" w:rsidR="00E04639" w:rsidRDefault="00E04639" w:rsidP="00E04639">
      <w:pPr>
        <w:pStyle w:val="ListParagraph"/>
      </w:pPr>
      <w:r w:rsidRPr="00E04639">
        <w:t>Evidence to support attributes and indicators should make use of dutyholder compliance inspection history and any interactions such as incident reports, whistle-blower concerns etc.</w:t>
      </w:r>
    </w:p>
    <w:p w14:paraId="3269A018" w14:textId="6BAB3915" w:rsidR="0090595F" w:rsidRDefault="0090595F" w:rsidP="0090595F">
      <w:pPr>
        <w:pStyle w:val="Caption"/>
        <w:keepNext/>
      </w:pPr>
      <w:bookmarkStart w:id="22" w:name="_Ref166832339"/>
      <w:r>
        <w:lastRenderedPageBreak/>
        <w:t xml:space="preserve">Table </w:t>
      </w:r>
      <w:fldSimple w:instr=" SEQ Table \* ARABIC ">
        <w:r>
          <w:rPr>
            <w:noProof/>
          </w:rPr>
          <w:t>7</w:t>
        </w:r>
      </w:fldSimple>
      <w:bookmarkEnd w:id="22"/>
      <w:r>
        <w:t xml:space="preserve"> - </w:t>
      </w:r>
      <w:r w:rsidR="00AC01D3">
        <w:t>Transport</w:t>
      </w:r>
      <w:r w:rsidR="00AC01D3" w:rsidRPr="0002663B">
        <w:t xml:space="preserve"> </w:t>
      </w:r>
      <w:r w:rsidR="00AC01D3">
        <w:t>p</w:t>
      </w:r>
      <w:r w:rsidR="00AC01D3" w:rsidRPr="0002663B">
        <w:t xml:space="preserve">erformance </w:t>
      </w:r>
      <w:r w:rsidR="00AC01D3">
        <w:t>a</w:t>
      </w:r>
      <w:r w:rsidR="00AC01D3" w:rsidRPr="0002663B">
        <w:t>ttributes</w:t>
      </w:r>
      <w:r w:rsidR="00AC01D3">
        <w:t xml:space="preserve">: </w:t>
      </w:r>
      <w:r w:rsidRPr="00B01B1D">
        <w:rPr>
          <w:szCs w:val="24"/>
        </w:rPr>
        <w:t xml:space="preserve">Overall </w:t>
      </w:r>
      <w:r w:rsidR="00AC01D3">
        <w:rPr>
          <w:szCs w:val="24"/>
        </w:rPr>
        <w:t>r</w:t>
      </w:r>
      <w:r w:rsidRPr="00B01B1D">
        <w:rPr>
          <w:szCs w:val="24"/>
        </w:rPr>
        <w:t xml:space="preserve">egulatory </w:t>
      </w:r>
      <w:r w:rsidR="00AC01D3">
        <w:rPr>
          <w:szCs w:val="24"/>
        </w:rPr>
        <w:t>a</w:t>
      </w:r>
      <w:r w:rsidRPr="00B01B1D">
        <w:rPr>
          <w:szCs w:val="24"/>
        </w:rPr>
        <w:t xml:space="preserve">ttention for </w:t>
      </w:r>
      <w:r w:rsidR="00AC01D3">
        <w:rPr>
          <w:szCs w:val="24"/>
        </w:rPr>
        <w:t>t</w:t>
      </w:r>
      <w:r>
        <w:rPr>
          <w:szCs w:val="24"/>
        </w:rPr>
        <w:t>ransport</w:t>
      </w:r>
      <w:r w:rsidRPr="00B01B1D">
        <w:rPr>
          <w:szCs w:val="24"/>
        </w:rPr>
        <w:t xml:space="preserve"> </w:t>
      </w:r>
      <w:r w:rsidR="00AC01D3">
        <w:rPr>
          <w:szCs w:val="24"/>
        </w:rPr>
        <w:t>p</w:t>
      </w:r>
      <w:r w:rsidRPr="00B01B1D">
        <w:rPr>
          <w:szCs w:val="24"/>
        </w:rPr>
        <w:t>urposes</w:t>
      </w:r>
    </w:p>
    <w:tbl>
      <w:tblPr>
        <w:tblStyle w:val="ONRTable1"/>
        <w:tblW w:w="5046" w:type="pct"/>
        <w:tblInd w:w="0" w:type="dxa"/>
        <w:tblLook w:val="04A0" w:firstRow="1" w:lastRow="0" w:firstColumn="1" w:lastColumn="0" w:noHBand="0" w:noVBand="1"/>
        <w:tblCaption w:val="Table 1"/>
      </w:tblPr>
      <w:tblGrid>
        <w:gridCol w:w="3035"/>
        <w:gridCol w:w="3035"/>
        <w:gridCol w:w="3039"/>
      </w:tblGrid>
      <w:tr w:rsidR="00E04639" w:rsidRPr="0090595F" w14:paraId="768374A6" w14:textId="77777777" w:rsidTr="00D27E3F">
        <w:trPr>
          <w:cnfStyle w:val="100000000000" w:firstRow="1" w:lastRow="0" w:firstColumn="0" w:lastColumn="0" w:oddVBand="0" w:evenVBand="0" w:oddHBand="0" w:evenHBand="0" w:firstRowFirstColumn="0" w:firstRowLastColumn="0" w:lastRowFirstColumn="0" w:lastRowLastColumn="0"/>
          <w:tblHeader/>
        </w:trPr>
        <w:tc>
          <w:tcPr>
            <w:tcW w:w="1666" w:type="pct"/>
          </w:tcPr>
          <w:p w14:paraId="3EFD813A" w14:textId="73C82793" w:rsidR="00E04639" w:rsidRPr="0090595F" w:rsidRDefault="00E04639" w:rsidP="00D27E3F">
            <w:pPr>
              <w:keepNext/>
              <w:spacing w:before="60" w:after="60"/>
              <w:jc w:val="center"/>
              <w:rPr>
                <w:b w:val="0"/>
                <w:bCs/>
                <w:szCs w:val="24"/>
              </w:rPr>
            </w:pPr>
            <w:r w:rsidRPr="0090595F">
              <w:rPr>
                <w:b w:val="0"/>
                <w:bCs/>
                <w:szCs w:val="24"/>
              </w:rPr>
              <w:t>Safety Performance</w:t>
            </w:r>
          </w:p>
        </w:tc>
        <w:tc>
          <w:tcPr>
            <w:tcW w:w="1666" w:type="pct"/>
          </w:tcPr>
          <w:p w14:paraId="1E535C5F" w14:textId="51393DDB" w:rsidR="00E04639" w:rsidRPr="0090595F" w:rsidRDefault="00E04639" w:rsidP="00D27E3F">
            <w:pPr>
              <w:keepNext/>
              <w:spacing w:before="60" w:after="60"/>
              <w:jc w:val="center"/>
              <w:rPr>
                <w:b w:val="0"/>
                <w:bCs/>
                <w:szCs w:val="24"/>
              </w:rPr>
            </w:pPr>
            <w:r w:rsidRPr="0090595F">
              <w:rPr>
                <w:b w:val="0"/>
                <w:bCs/>
                <w:szCs w:val="24"/>
              </w:rPr>
              <w:t>Control of Hazards and Risks</w:t>
            </w:r>
          </w:p>
        </w:tc>
        <w:tc>
          <w:tcPr>
            <w:tcW w:w="1668" w:type="pct"/>
          </w:tcPr>
          <w:p w14:paraId="7F0B7B3B" w14:textId="3F371F30" w:rsidR="00E04639" w:rsidRPr="0090595F" w:rsidRDefault="00E04639" w:rsidP="00D27E3F">
            <w:pPr>
              <w:keepNext/>
              <w:spacing w:before="60" w:after="60"/>
              <w:jc w:val="center"/>
              <w:rPr>
                <w:b w:val="0"/>
                <w:bCs/>
                <w:szCs w:val="24"/>
              </w:rPr>
            </w:pPr>
            <w:r w:rsidRPr="0090595F">
              <w:rPr>
                <w:b w:val="0"/>
                <w:bCs/>
                <w:szCs w:val="24"/>
              </w:rPr>
              <w:t>Safety Leadership and Culture</w:t>
            </w:r>
          </w:p>
        </w:tc>
      </w:tr>
      <w:tr w:rsidR="00D27E3F" w:rsidRPr="00B01B1D" w14:paraId="7589A04E" w14:textId="77777777" w:rsidTr="00D27E3F">
        <w:tc>
          <w:tcPr>
            <w:tcW w:w="1666" w:type="pct"/>
          </w:tcPr>
          <w:p w14:paraId="2C1F0C00" w14:textId="78D770C3" w:rsidR="00D27E3F" w:rsidRPr="00B01B1D" w:rsidRDefault="00D27E3F" w:rsidP="00D27E3F">
            <w:pPr>
              <w:keepNext/>
              <w:spacing w:before="60" w:after="60"/>
              <w:rPr>
                <w:szCs w:val="24"/>
              </w:rPr>
            </w:pPr>
            <w:r w:rsidRPr="00240A56">
              <w:t>Dutyholder compliance record</w:t>
            </w:r>
          </w:p>
        </w:tc>
        <w:tc>
          <w:tcPr>
            <w:tcW w:w="1666" w:type="pct"/>
          </w:tcPr>
          <w:p w14:paraId="3E1C340B" w14:textId="3A6A96EC" w:rsidR="00D27E3F" w:rsidRPr="00B01B1D" w:rsidRDefault="00D27E3F" w:rsidP="00D27E3F">
            <w:pPr>
              <w:keepNext/>
              <w:spacing w:before="60" w:after="60"/>
              <w:rPr>
                <w:szCs w:val="24"/>
              </w:rPr>
            </w:pPr>
            <w:r w:rsidRPr="00240A56">
              <w:t>Level of hazard and risk posed by the dutyholder’s undertakings</w:t>
            </w:r>
          </w:p>
        </w:tc>
        <w:tc>
          <w:tcPr>
            <w:tcW w:w="1668" w:type="pct"/>
          </w:tcPr>
          <w:p w14:paraId="5B054DE1" w14:textId="1B13A787" w:rsidR="00D27E3F" w:rsidRPr="00B01B1D" w:rsidRDefault="00D27E3F" w:rsidP="00D27E3F">
            <w:pPr>
              <w:keepNext/>
              <w:spacing w:before="60" w:after="60"/>
              <w:rPr>
                <w:szCs w:val="24"/>
              </w:rPr>
            </w:pPr>
            <w:r w:rsidRPr="00240A56">
              <w:t>Leadership</w:t>
            </w:r>
          </w:p>
        </w:tc>
      </w:tr>
      <w:tr w:rsidR="00D27E3F" w:rsidRPr="00B01B1D" w14:paraId="6B13F688" w14:textId="77777777" w:rsidTr="00D27E3F">
        <w:tc>
          <w:tcPr>
            <w:tcW w:w="1666" w:type="pct"/>
          </w:tcPr>
          <w:p w14:paraId="3BD7BBEF" w14:textId="0C0D05D7" w:rsidR="00D27E3F" w:rsidRPr="00B01B1D" w:rsidRDefault="00D27E3F" w:rsidP="00D27E3F">
            <w:pPr>
              <w:keepNext/>
              <w:spacing w:before="60" w:after="60"/>
              <w:rPr>
                <w:szCs w:val="24"/>
              </w:rPr>
            </w:pPr>
            <w:r w:rsidRPr="00D36A45">
              <w:t>Number and significance of regulatory issues and timeliness of resolution</w:t>
            </w:r>
          </w:p>
        </w:tc>
        <w:tc>
          <w:tcPr>
            <w:tcW w:w="1666" w:type="pct"/>
          </w:tcPr>
          <w:p w14:paraId="5E51935E" w14:textId="735490E5" w:rsidR="00D27E3F" w:rsidRPr="00B01B1D" w:rsidRDefault="00D27E3F" w:rsidP="00D27E3F">
            <w:pPr>
              <w:keepNext/>
              <w:spacing w:before="60" w:after="60"/>
              <w:rPr>
                <w:szCs w:val="24"/>
              </w:rPr>
            </w:pPr>
            <w:r w:rsidRPr="00D36A45">
              <w:t>Package Design Safety Report (PDSR) adequacy and currency</w:t>
            </w:r>
          </w:p>
        </w:tc>
        <w:tc>
          <w:tcPr>
            <w:tcW w:w="1668" w:type="pct"/>
          </w:tcPr>
          <w:p w14:paraId="7A8F6B4A" w14:textId="68A383ED" w:rsidR="00D27E3F" w:rsidRPr="00B01B1D" w:rsidRDefault="00D27E3F" w:rsidP="00D27E3F">
            <w:pPr>
              <w:keepNext/>
              <w:spacing w:before="60" w:after="60"/>
              <w:rPr>
                <w:szCs w:val="24"/>
              </w:rPr>
            </w:pPr>
            <w:r w:rsidRPr="00D36A45">
              <w:t>Capable Organisation</w:t>
            </w:r>
          </w:p>
        </w:tc>
      </w:tr>
      <w:tr w:rsidR="00D27E3F" w:rsidRPr="00B01B1D" w14:paraId="0ABDB6D7" w14:textId="77777777" w:rsidTr="00D27E3F">
        <w:trPr>
          <w:trHeight w:val="70"/>
        </w:trPr>
        <w:tc>
          <w:tcPr>
            <w:tcW w:w="1666" w:type="pct"/>
          </w:tcPr>
          <w:p w14:paraId="77E5BAF6" w14:textId="6E869D1C" w:rsidR="00D27E3F" w:rsidRPr="00B01B1D" w:rsidRDefault="00D27E3F" w:rsidP="00D27E3F">
            <w:pPr>
              <w:keepNext/>
              <w:spacing w:before="60" w:after="60"/>
              <w:rPr>
                <w:szCs w:val="24"/>
              </w:rPr>
            </w:pPr>
            <w:r w:rsidRPr="001B0910">
              <w:t>Enforcement action taken or under consideration</w:t>
            </w:r>
          </w:p>
        </w:tc>
        <w:tc>
          <w:tcPr>
            <w:tcW w:w="1666" w:type="pct"/>
          </w:tcPr>
          <w:p w14:paraId="43425D70" w14:textId="48809925" w:rsidR="00D27E3F" w:rsidRPr="00B01B1D" w:rsidRDefault="00D27E3F" w:rsidP="00D27E3F">
            <w:pPr>
              <w:keepNext/>
              <w:spacing w:before="60" w:after="60"/>
              <w:rPr>
                <w:szCs w:val="24"/>
              </w:rPr>
            </w:pPr>
            <w:r w:rsidRPr="001B0910">
              <w:t xml:space="preserve">Radiation Risk Assessment (RRA) adequacy </w:t>
            </w:r>
          </w:p>
        </w:tc>
        <w:tc>
          <w:tcPr>
            <w:tcW w:w="1668" w:type="pct"/>
          </w:tcPr>
          <w:p w14:paraId="64076515" w14:textId="3047129D" w:rsidR="00D27E3F" w:rsidRPr="00B01B1D" w:rsidRDefault="00D27E3F" w:rsidP="00D27E3F">
            <w:pPr>
              <w:keepNext/>
              <w:spacing w:before="60" w:after="60"/>
              <w:rPr>
                <w:szCs w:val="24"/>
              </w:rPr>
            </w:pPr>
            <w:r w:rsidRPr="001B0910">
              <w:t>Decision making</w:t>
            </w:r>
          </w:p>
        </w:tc>
      </w:tr>
      <w:tr w:rsidR="00D27E3F" w:rsidRPr="00B01B1D" w14:paraId="75992B1A" w14:textId="77777777" w:rsidTr="00D27E3F">
        <w:tc>
          <w:tcPr>
            <w:tcW w:w="1666" w:type="pct"/>
          </w:tcPr>
          <w:p w14:paraId="2B1C1246" w14:textId="44F77660" w:rsidR="00D27E3F" w:rsidRPr="00B01B1D" w:rsidRDefault="00D27E3F" w:rsidP="00D27E3F">
            <w:pPr>
              <w:keepNext/>
              <w:spacing w:before="60" w:after="60"/>
              <w:rPr>
                <w:szCs w:val="24"/>
              </w:rPr>
            </w:pPr>
            <w:r w:rsidRPr="009D5898">
              <w:t xml:space="preserve">Number and significance of notifiable incidents </w:t>
            </w:r>
          </w:p>
        </w:tc>
        <w:tc>
          <w:tcPr>
            <w:tcW w:w="1666" w:type="pct"/>
          </w:tcPr>
          <w:p w14:paraId="6EF5DBCC" w14:textId="613671F6" w:rsidR="00D27E3F" w:rsidRPr="00B01B1D" w:rsidRDefault="00D27E3F" w:rsidP="00D27E3F">
            <w:pPr>
              <w:keepNext/>
              <w:spacing w:before="60" w:after="60"/>
              <w:rPr>
                <w:szCs w:val="24"/>
              </w:rPr>
            </w:pPr>
            <w:r w:rsidRPr="009D5898">
              <w:t>Emergency preparedness and response capability</w:t>
            </w:r>
          </w:p>
        </w:tc>
        <w:tc>
          <w:tcPr>
            <w:tcW w:w="1668" w:type="pct"/>
          </w:tcPr>
          <w:p w14:paraId="68FE0F2D" w14:textId="344E5656" w:rsidR="00D27E3F" w:rsidRPr="00B01B1D" w:rsidRDefault="00D27E3F" w:rsidP="00D27E3F">
            <w:pPr>
              <w:keepNext/>
              <w:spacing w:before="60" w:after="60"/>
              <w:rPr>
                <w:szCs w:val="24"/>
              </w:rPr>
            </w:pPr>
            <w:r w:rsidRPr="009D5898">
              <w:t>Learning</w:t>
            </w:r>
          </w:p>
        </w:tc>
      </w:tr>
      <w:tr w:rsidR="00D27E3F" w:rsidRPr="00B01B1D" w14:paraId="3B6D243A" w14:textId="77777777" w:rsidTr="00D27E3F">
        <w:tc>
          <w:tcPr>
            <w:tcW w:w="1666" w:type="pct"/>
          </w:tcPr>
          <w:p w14:paraId="10178B05" w14:textId="28DBFF75" w:rsidR="00D27E3F" w:rsidRPr="00B01B1D" w:rsidRDefault="00D27E3F" w:rsidP="00D27E3F">
            <w:pPr>
              <w:spacing w:before="60" w:after="60"/>
              <w:rPr>
                <w:szCs w:val="24"/>
              </w:rPr>
            </w:pPr>
          </w:p>
        </w:tc>
        <w:tc>
          <w:tcPr>
            <w:tcW w:w="1666" w:type="pct"/>
          </w:tcPr>
          <w:p w14:paraId="723CFAFB" w14:textId="3477E324" w:rsidR="00D27E3F" w:rsidRPr="00B01B1D" w:rsidRDefault="00D27E3F" w:rsidP="00D27E3F">
            <w:pPr>
              <w:spacing w:before="60" w:after="60"/>
              <w:rPr>
                <w:szCs w:val="24"/>
              </w:rPr>
            </w:pPr>
            <w:r w:rsidRPr="00E3254E">
              <w:t>Adequacy of Management System for transport of radioactive material</w:t>
            </w:r>
          </w:p>
        </w:tc>
        <w:tc>
          <w:tcPr>
            <w:tcW w:w="1668" w:type="pct"/>
          </w:tcPr>
          <w:p w14:paraId="287569EB" w14:textId="338C9A48" w:rsidR="00D27E3F" w:rsidRPr="00B01B1D" w:rsidRDefault="00D27E3F" w:rsidP="00D27E3F">
            <w:pPr>
              <w:spacing w:before="60" w:after="60"/>
              <w:rPr>
                <w:szCs w:val="24"/>
              </w:rPr>
            </w:pPr>
            <w:r w:rsidRPr="00E3254E">
              <w:t>Internal Assurance and Challenge</w:t>
            </w:r>
          </w:p>
        </w:tc>
      </w:tr>
    </w:tbl>
    <w:p w14:paraId="1ED71C2F" w14:textId="3407983F" w:rsidR="00690D6D" w:rsidRDefault="00690D6D" w:rsidP="00E04639"/>
    <w:p w14:paraId="605C7DC8" w14:textId="70B30E80" w:rsidR="00690D6D" w:rsidRPr="00690D6D" w:rsidRDefault="00690D6D" w:rsidP="00690D6D">
      <w:pPr>
        <w:sectPr w:rsidR="00690D6D" w:rsidRPr="00690D6D" w:rsidSect="0090595F">
          <w:type w:val="continuous"/>
          <w:pgSz w:w="11906" w:h="16838" w:code="9"/>
          <w:pgMar w:top="1440" w:right="1440" w:bottom="1440" w:left="1440" w:header="397" w:footer="397" w:gutter="0"/>
          <w:cols w:space="312"/>
          <w:docGrid w:linePitch="360"/>
        </w:sectPr>
      </w:pPr>
    </w:p>
    <w:p w14:paraId="37E24480" w14:textId="77777777" w:rsidR="00AC01D3" w:rsidRDefault="00AC01D3" w:rsidP="00B25ACD">
      <w:pPr>
        <w:pStyle w:val="Heading1"/>
        <w:sectPr w:rsidR="00AC01D3" w:rsidSect="0090595F">
          <w:type w:val="continuous"/>
          <w:pgSz w:w="11906" w:h="16838" w:code="9"/>
          <w:pgMar w:top="1440" w:right="1440" w:bottom="1440" w:left="1440" w:header="397" w:footer="397" w:gutter="0"/>
          <w:cols w:space="312"/>
          <w:docGrid w:linePitch="360"/>
        </w:sectPr>
      </w:pPr>
    </w:p>
    <w:p w14:paraId="7C4AF9FD" w14:textId="60E1DA9A" w:rsidR="00B25ACD" w:rsidRDefault="00B25ACD" w:rsidP="00B25ACD">
      <w:pPr>
        <w:pStyle w:val="Heading1"/>
      </w:pPr>
      <w:bookmarkStart w:id="23" w:name="_Toc166833849"/>
      <w:r>
        <w:lastRenderedPageBreak/>
        <w:t xml:space="preserve">Annual </w:t>
      </w:r>
      <w:r w:rsidR="00AC01D3">
        <w:t>a</w:t>
      </w:r>
      <w:r>
        <w:t>ssessments</w:t>
      </w:r>
      <w:bookmarkEnd w:id="21"/>
      <w:bookmarkEnd w:id="23"/>
    </w:p>
    <w:p w14:paraId="41919DA2" w14:textId="6F3FB3F6" w:rsidR="00B25ACD" w:rsidRDefault="00B25ACD" w:rsidP="00787451">
      <w:pPr>
        <w:pStyle w:val="ListParagraph"/>
      </w:pPr>
      <w:r w:rsidRPr="00D8677C">
        <w:t>To assist in the timely compilation of the Annual Report of Accounts (ARA) that is published in June each year (and the CNI report published subsequently in the Autumn), each division</w:t>
      </w:r>
      <w:r w:rsidR="0090595F">
        <w:t>/</w:t>
      </w:r>
      <w:r>
        <w:t xml:space="preserve">purpose </w:t>
      </w:r>
      <w:r w:rsidRPr="00D8677C">
        <w:t xml:space="preserve">is required to compile </w:t>
      </w:r>
      <w:r>
        <w:t>proportionate</w:t>
      </w:r>
      <w:r w:rsidRPr="00D8677C">
        <w:t xml:space="preserve"> annual assessments of safety</w:t>
      </w:r>
      <w:r>
        <w:t xml:space="preserve">, security, safeguards </w:t>
      </w:r>
      <w:r w:rsidRPr="00D8677C">
        <w:t xml:space="preserve">and </w:t>
      </w:r>
      <w:r>
        <w:t>transport attention levels</w:t>
      </w:r>
      <w:r w:rsidRPr="00D8677C">
        <w:t xml:space="preserve">. </w:t>
      </w:r>
    </w:p>
    <w:p w14:paraId="0A591B88" w14:textId="77777777" w:rsidR="00B25ACD" w:rsidRDefault="00B25ACD" w:rsidP="00787451">
      <w:pPr>
        <w:pStyle w:val="ListParagraph"/>
      </w:pPr>
      <w:r>
        <w:t>This section of the guidance sets out suggested expectations for a</w:t>
      </w:r>
      <w:r w:rsidRPr="00A80EA2">
        <w:t xml:space="preserve">ssessment of </w:t>
      </w:r>
      <w:r>
        <w:t>regulatory</w:t>
      </w:r>
      <w:r w:rsidRPr="00A80EA2">
        <w:t xml:space="preserve"> attention level</w:t>
      </w:r>
      <w:r>
        <w:t>s.</w:t>
      </w:r>
    </w:p>
    <w:p w14:paraId="6FB0C882" w14:textId="4452952C" w:rsidR="00B25ACD" w:rsidRDefault="00B25ACD" w:rsidP="00B25ACD">
      <w:pPr>
        <w:pStyle w:val="Heading2"/>
      </w:pPr>
      <w:r w:rsidRPr="00D03B2E">
        <w:t xml:space="preserve">Content of </w:t>
      </w:r>
      <w:r w:rsidR="00AC01D3">
        <w:t>a</w:t>
      </w:r>
      <w:r w:rsidRPr="00D03B2E">
        <w:t>ssessments</w:t>
      </w:r>
    </w:p>
    <w:p w14:paraId="6C091DBB" w14:textId="4D9AC4FE" w:rsidR="00B25ACD" w:rsidRPr="00F308D2" w:rsidRDefault="00B25ACD" w:rsidP="00787451">
      <w:pPr>
        <w:pStyle w:val="ListParagraph"/>
      </w:pPr>
      <w:r w:rsidRPr="00F308D2">
        <w:t xml:space="preserve">For each </w:t>
      </w:r>
      <w:r>
        <w:t>attention level assessment</w:t>
      </w:r>
      <w:r w:rsidRPr="00F308D2">
        <w:t>, sufficient narrative should be provided to underpin the overall attention level. This narrative should be applied against relevant attributes that support the safety, security, safeguards and transport indicators (judged by the divisions</w:t>
      </w:r>
      <w:r w:rsidR="0090595F">
        <w:t>/</w:t>
      </w:r>
      <w:r w:rsidRPr="00F308D2">
        <w:t xml:space="preserve">purposes to be relevant to the </w:t>
      </w:r>
      <w:r>
        <w:t>dutyholder</w:t>
      </w:r>
      <w:r w:rsidRPr="00F308D2">
        <w:t xml:space="preserve">’s undertakings and nature of hazard and risks). </w:t>
      </w:r>
      <w:r w:rsidR="003A7751">
        <w:t>Appendices</w:t>
      </w:r>
      <w:r w:rsidRPr="00F308D2">
        <w:t xml:space="preserve"> 1 - </w:t>
      </w:r>
      <w:r>
        <w:t>4</w:t>
      </w:r>
      <w:r w:rsidRPr="00F308D2">
        <w:t xml:space="preserve"> set out suggested considerations against each attribute to help guide the assessment team for safety, security</w:t>
      </w:r>
      <w:r>
        <w:t>,</w:t>
      </w:r>
      <w:r w:rsidRPr="00F308D2">
        <w:t xml:space="preserve"> safeguards </w:t>
      </w:r>
      <w:r w:rsidRPr="007028FB">
        <w:t>and transport</w:t>
      </w:r>
      <w:r w:rsidRPr="00F308D2">
        <w:t xml:space="preserve">. </w:t>
      </w:r>
      <w:r w:rsidR="003A7751">
        <w:t>Appendices</w:t>
      </w:r>
      <w:r w:rsidR="003A7751" w:rsidRPr="00F308D2">
        <w:t xml:space="preserve"> </w:t>
      </w:r>
      <w:r>
        <w:t>5</w:t>
      </w:r>
      <w:r w:rsidRPr="00F308D2">
        <w:t xml:space="preserve">, </w:t>
      </w:r>
      <w:r>
        <w:t>6</w:t>
      </w:r>
      <w:r w:rsidRPr="00F308D2">
        <w:t xml:space="preserve">, </w:t>
      </w:r>
      <w:r>
        <w:t>7</w:t>
      </w:r>
      <w:r w:rsidRPr="00F308D2">
        <w:t xml:space="preserve"> and </w:t>
      </w:r>
      <w:r>
        <w:t>8</w:t>
      </w:r>
      <w:r w:rsidRPr="00F308D2">
        <w:t xml:space="preserve"> provide corresponding templates for recording safety, security</w:t>
      </w:r>
      <w:r>
        <w:t>,</w:t>
      </w:r>
      <w:r w:rsidRPr="00F308D2">
        <w:t xml:space="preserve"> safeguards </w:t>
      </w:r>
      <w:r w:rsidRPr="007028FB">
        <w:t>and transport</w:t>
      </w:r>
      <w:r w:rsidRPr="00F308D2">
        <w:t xml:space="preserve"> assessments against individual licensed sites and other dutyholders. </w:t>
      </w:r>
    </w:p>
    <w:p w14:paraId="34C68E8A" w14:textId="3A3CBF88" w:rsidR="00B25ACD" w:rsidRPr="00F308D2" w:rsidRDefault="00B25ACD" w:rsidP="00787451">
      <w:pPr>
        <w:pStyle w:val="ListParagraph"/>
      </w:pPr>
      <w:r w:rsidRPr="00F308D2">
        <w:t>The dutyholder itself, where it operates more than one licensed site, may also be assigned an overall attention level, supported by a sufficient narrative that considers overall safety</w:t>
      </w:r>
      <w:r>
        <w:t>,</w:t>
      </w:r>
      <w:r w:rsidRPr="00F308D2">
        <w:t xml:space="preserve"> security</w:t>
      </w:r>
      <w:r>
        <w:t>, safeguards and transport</w:t>
      </w:r>
      <w:r w:rsidRPr="00F308D2">
        <w:t xml:space="preserve"> performance across its constituent licensed sites. Where applied, the overall dutyholder narrative should be recorded in the generic template provided in </w:t>
      </w:r>
      <w:hyperlink w:anchor="_Appendix_9_–" w:history="1">
        <w:r w:rsidR="003A7751" w:rsidRPr="00D14B7D">
          <w:rPr>
            <w:rStyle w:val="Hyperlink"/>
          </w:rPr>
          <w:t>Appendix</w:t>
        </w:r>
        <w:r w:rsidRPr="00D14B7D">
          <w:rPr>
            <w:rStyle w:val="Hyperlink"/>
          </w:rPr>
          <w:t xml:space="preserve"> 9</w:t>
        </w:r>
      </w:hyperlink>
      <w:r w:rsidRPr="00F308D2">
        <w:t>.</w:t>
      </w:r>
    </w:p>
    <w:p w14:paraId="4057047F" w14:textId="77777777" w:rsidR="00B25ACD" w:rsidRPr="00AF6070" w:rsidRDefault="00B25ACD" w:rsidP="00787451">
      <w:pPr>
        <w:pStyle w:val="ListParagraph"/>
      </w:pPr>
      <w:r w:rsidRPr="00AF6070">
        <w:t xml:space="preserve">The overall attention level score should not be interpreted as an aggregation of individual scores assigned to the various indicators. The assessment team should exercise appropriate judgement on how much weighting should be assigned against individual factors in influencing the overall attention score. The assignment of attention scores against each attribute is intended to enhance transparency </w:t>
      </w:r>
      <w:r>
        <w:t xml:space="preserve">of </w:t>
      </w:r>
      <w:r w:rsidRPr="00AF6070">
        <w:t>the basis with which ONR has made its overall judgement.</w:t>
      </w:r>
    </w:p>
    <w:p w14:paraId="65545719" w14:textId="7AB776DB" w:rsidR="00B25ACD" w:rsidRPr="00AF6070" w:rsidRDefault="00B25ACD" w:rsidP="00787451">
      <w:pPr>
        <w:pStyle w:val="ListParagraph"/>
      </w:pPr>
      <w:r w:rsidRPr="00AF6070">
        <w:t>Divisions</w:t>
      </w:r>
      <w:r w:rsidR="0090595F">
        <w:t>/</w:t>
      </w:r>
      <w:r>
        <w:t xml:space="preserve">purposes </w:t>
      </w:r>
      <w:r w:rsidRPr="00AF6070">
        <w:t xml:space="preserve">should assign individual attention levels to indicators judged relevant to the </w:t>
      </w:r>
      <w:r>
        <w:t>dutyholder</w:t>
      </w:r>
      <w:r w:rsidRPr="00AF6070">
        <w:t>’s undertakings which are then used to inform the overall attention level. The extent to which supporting narrative is used to support individual indicator scores should be at the discretion of the assessment team.</w:t>
      </w:r>
    </w:p>
    <w:p w14:paraId="54E39753" w14:textId="77777777" w:rsidR="00AC01D3" w:rsidRDefault="00AC01D3" w:rsidP="003A7751">
      <w:pPr>
        <w:pStyle w:val="Bulletlist1"/>
        <w:sectPr w:rsidR="00AC01D3" w:rsidSect="00AC01D3">
          <w:pgSz w:w="11906" w:h="16838" w:code="9"/>
          <w:pgMar w:top="1440" w:right="1440" w:bottom="1440" w:left="1440" w:header="397" w:footer="397" w:gutter="0"/>
          <w:cols w:space="312"/>
          <w:docGrid w:linePitch="360"/>
        </w:sectPr>
      </w:pPr>
    </w:p>
    <w:p w14:paraId="6F9E478D" w14:textId="77777777" w:rsidR="00B25ACD" w:rsidRDefault="00B25ACD" w:rsidP="003A7751">
      <w:pPr>
        <w:pStyle w:val="Bulletlist1"/>
      </w:pPr>
      <w:r>
        <w:lastRenderedPageBreak/>
        <w:t xml:space="preserve">For enhanced and significantly enhanced scores more narrative would be expected against those attributes judged to have the greatest influence on the overall attention level. The narrative should include an assessment on the effectiveness of existing regulatory strategies. </w:t>
      </w:r>
    </w:p>
    <w:p w14:paraId="25689394" w14:textId="77777777" w:rsidR="00BD439F" w:rsidRDefault="00BD439F" w:rsidP="003A7751">
      <w:pPr>
        <w:pStyle w:val="Bulletlist1"/>
        <w:sectPr w:rsidR="00BD439F" w:rsidSect="00AC01D3">
          <w:pgSz w:w="11906" w:h="16838" w:code="9"/>
          <w:pgMar w:top="1440" w:right="1440" w:bottom="1440" w:left="1440" w:header="397" w:footer="397" w:gutter="0"/>
          <w:cols w:space="312"/>
          <w:docGrid w:linePitch="360"/>
        </w:sectPr>
      </w:pPr>
    </w:p>
    <w:p w14:paraId="262BD486" w14:textId="77777777" w:rsidR="00B25ACD" w:rsidRDefault="00B25ACD" w:rsidP="003A7751">
      <w:pPr>
        <w:pStyle w:val="Bulletlist1"/>
      </w:pPr>
      <w:r>
        <w:t xml:space="preserve">Even if a single indicator is judged to dominate the overall attention level, divisions should assign ratings and supporting narrative against other indicators to provide a balanced picture. This is particularly important for higher hazard and risk sites where to reflect ONR’s wider view of programme delivery. </w:t>
      </w:r>
    </w:p>
    <w:p w14:paraId="7A84EC85" w14:textId="77777777" w:rsidR="00B25ACD" w:rsidRDefault="00B25ACD" w:rsidP="003A7751">
      <w:pPr>
        <w:pStyle w:val="Bulletlist1"/>
      </w:pPr>
      <w:r>
        <w:t>For routine attention, supporting statements may be useful as context to emphasise individual attributes that have attracted an enhanced level of attention even if the overall attention level is still routine. This is especially so if there are, for example, prominent permissioning, compliance shortfalls or formal enforcement activity having been undertaken.</w:t>
      </w:r>
    </w:p>
    <w:p w14:paraId="5872B455" w14:textId="77777777" w:rsidR="00B25ACD" w:rsidRDefault="00B25ACD" w:rsidP="00787451">
      <w:pPr>
        <w:pStyle w:val="ListParagraph"/>
      </w:pPr>
      <w:bookmarkStart w:id="24" w:name="_Hlk149856292"/>
      <w:r w:rsidRPr="00AF6070">
        <w:t xml:space="preserve">Where an overall enhanced or significantly enhanced regulatory attention has been assigned to a site and/or dutyholder, the assessment should be supported by an action plan (or regulatory strategy) and relevant regulatory issues by which improvement will be sought. For </w:t>
      </w:r>
      <w:r>
        <w:t xml:space="preserve">some </w:t>
      </w:r>
      <w:r w:rsidRPr="00AF6070">
        <w:t xml:space="preserve">sites </w:t>
      </w:r>
      <w:r>
        <w:t xml:space="preserve">or dutyholders </w:t>
      </w:r>
      <w:r w:rsidRPr="00AF6070">
        <w:t>assigned significantly enhanced attention it is recognised that the return to routine attention is unlikely to be practicable for many years. The assessment in these cases should succinctly articulate the overarching strategy by which this will be achieved, and the nature of ONR’s regulatory role in securing this in the long term.</w:t>
      </w:r>
    </w:p>
    <w:p w14:paraId="437D1132" w14:textId="19C3D262" w:rsidR="00B25ACD" w:rsidRPr="00CB7F17" w:rsidRDefault="00B25ACD" w:rsidP="003A7751">
      <w:pPr>
        <w:pStyle w:val="Heading3"/>
      </w:pPr>
      <w:r w:rsidRPr="00CB7F17">
        <w:t xml:space="preserve">Other </w:t>
      </w:r>
      <w:r w:rsidR="00AC01D3">
        <w:t>d</w:t>
      </w:r>
      <w:r w:rsidRPr="00CB7F17">
        <w:t>utyholders</w:t>
      </w:r>
    </w:p>
    <w:p w14:paraId="30098FB8" w14:textId="241762C3" w:rsidR="00B25ACD" w:rsidRDefault="00B25ACD" w:rsidP="00787451">
      <w:pPr>
        <w:pStyle w:val="ListParagraph"/>
      </w:pPr>
      <w:r w:rsidRPr="00CB7F17">
        <w:t>For all other dutyholders that do not operate licensed sites, divisional</w:t>
      </w:r>
      <w:r w:rsidR="0090595F">
        <w:t>/</w:t>
      </w:r>
      <w:r>
        <w:t xml:space="preserve">purpose </w:t>
      </w:r>
      <w:r w:rsidRPr="00CB7F17">
        <w:t>assessments of attention should be undertaken and reported by exception only where an increased level of attention above ‘Routine’ is anticipated. Due to the wide variety of dutyholders and their undertakings (for example, MoD Authorised Sites, Tier 1 contractors, NDA</w:t>
      </w:r>
      <w:r>
        <w:t>, non-nuclear transport dutyholders</w:t>
      </w:r>
      <w:r w:rsidRPr="00CB7F17">
        <w:t xml:space="preserve">), it would not be practical or proportionate to specify a detailed assessment framework. </w:t>
      </w:r>
      <w:hyperlink w:anchor="_Appendix_9_–" w:history="1">
        <w:r w:rsidR="003A7751" w:rsidRPr="00D14B7D">
          <w:rPr>
            <w:rStyle w:val="Hyperlink"/>
          </w:rPr>
          <w:t>Appendix</w:t>
        </w:r>
        <w:r w:rsidRPr="00D14B7D">
          <w:rPr>
            <w:rStyle w:val="Hyperlink"/>
          </w:rPr>
          <w:t xml:space="preserve"> 9</w:t>
        </w:r>
      </w:hyperlink>
      <w:r w:rsidRPr="00F308D2">
        <w:t xml:space="preserve"> provides a general template for recording narrative to support attention</w:t>
      </w:r>
      <w:r w:rsidRPr="00CB7F17">
        <w:t xml:space="preserve"> levels derived for other </w:t>
      </w:r>
      <w:r w:rsidRPr="005E7212">
        <w:t xml:space="preserve">dutyholders. </w:t>
      </w:r>
    </w:p>
    <w:p w14:paraId="79DB568A" w14:textId="7F50AC01" w:rsidR="00B25ACD" w:rsidRPr="00CB7F17" w:rsidRDefault="00B25ACD" w:rsidP="003A7751">
      <w:pPr>
        <w:pStyle w:val="Heading3"/>
      </w:pPr>
      <w:r>
        <w:t xml:space="preserve">Mid-year </w:t>
      </w:r>
      <w:r w:rsidR="00AC01D3">
        <w:t>a</w:t>
      </w:r>
      <w:r>
        <w:t>ssessments</w:t>
      </w:r>
    </w:p>
    <w:p w14:paraId="6E93DE05" w14:textId="087F255D" w:rsidR="00B25ACD" w:rsidRDefault="00B25ACD" w:rsidP="00787451">
      <w:pPr>
        <w:pStyle w:val="ListParagraph"/>
      </w:pPr>
      <w:r>
        <w:t>Except for non-nuclear transport dutyholders, divisions</w:t>
      </w:r>
      <w:r w:rsidR="0090595F">
        <w:t>/</w:t>
      </w:r>
      <w:r>
        <w:t>purposes may undertake mid-year assessments of regulatory attention level for sites or dutyholders where an increase or decrease in overall regulatory attention level is anticipated within the next reporting (calendar) year.</w:t>
      </w:r>
      <w:r w:rsidR="00B01B1D">
        <w:t xml:space="preserve"> </w:t>
      </w:r>
      <w:r>
        <w:t>The exact timing of the mid-year assessments is left to the discretion of the divisions</w:t>
      </w:r>
      <w:r w:rsidR="0090595F">
        <w:t>/</w:t>
      </w:r>
      <w:r>
        <w:t>purposes.</w:t>
      </w:r>
    </w:p>
    <w:p w14:paraId="39B9699E" w14:textId="0D8B3AF9" w:rsidR="00B25ACD" w:rsidRPr="005E7212" w:rsidRDefault="00B25ACD" w:rsidP="00787451">
      <w:pPr>
        <w:pStyle w:val="ListParagraph"/>
      </w:pPr>
      <w:r>
        <w:lastRenderedPageBreak/>
        <w:t>Where a change in overall regulatory attention level is proposed the appropriate attention level sheet proforma should be completed and be subjected to divisional</w:t>
      </w:r>
      <w:r w:rsidR="0090595F">
        <w:t>/</w:t>
      </w:r>
      <w:r>
        <w:t>purpose specific review and challenge.</w:t>
      </w:r>
      <w:r w:rsidR="00B01B1D">
        <w:t xml:space="preserve"> </w:t>
      </w:r>
      <w:r>
        <w:t>The attention level sheet will be submitted to ESO for the attention of EDR in advance of notifying the dutyholder of any change in overall regulatory attention level.</w:t>
      </w:r>
      <w:r w:rsidR="00B01B1D">
        <w:t xml:space="preserve"> </w:t>
      </w:r>
      <w:r>
        <w:t>The ESO will confirm whether any further evidence should be submitted in support of the change of overall regulatory attention level and will confirm whether EDR endorses the change in overall regulatory attention level.</w:t>
      </w:r>
    </w:p>
    <w:bookmarkEnd w:id="24"/>
    <w:p w14:paraId="6CA9126B" w14:textId="58427CEE" w:rsidR="00B25ACD" w:rsidRDefault="00B25ACD" w:rsidP="00B25ACD">
      <w:pPr>
        <w:pStyle w:val="Heading2"/>
      </w:pPr>
      <w:r w:rsidRPr="005E7212">
        <w:t xml:space="preserve">Content of </w:t>
      </w:r>
      <w:r w:rsidR="00AC01D3">
        <w:t>a</w:t>
      </w:r>
      <w:r w:rsidRPr="005E7212">
        <w:t xml:space="preserve">ssessments for </w:t>
      </w:r>
      <w:r w:rsidR="00AC01D3">
        <w:t>s</w:t>
      </w:r>
      <w:r>
        <w:t>afe</w:t>
      </w:r>
      <w:r w:rsidRPr="005E7212">
        <w:t>ty purposes</w:t>
      </w:r>
    </w:p>
    <w:p w14:paraId="2D349553" w14:textId="2E4E5744" w:rsidR="00B25ACD" w:rsidRDefault="00B25ACD" w:rsidP="00787451">
      <w:pPr>
        <w:pStyle w:val="ListParagraph"/>
      </w:pPr>
      <w:r w:rsidRPr="005E7212">
        <w:t xml:space="preserve">The overall regulatory attention level considers the combined judgements across the </w:t>
      </w:r>
      <w:r>
        <w:t>three</w:t>
      </w:r>
      <w:r w:rsidRPr="005E7212">
        <w:t xml:space="preserve"> </w:t>
      </w:r>
      <w:r>
        <w:t>attributes</w:t>
      </w:r>
      <w:r w:rsidRPr="005E7212">
        <w:t>.</w:t>
      </w:r>
      <w:r w:rsidR="00B01B1D">
        <w:t xml:space="preserve"> </w:t>
      </w:r>
      <w:bookmarkStart w:id="25" w:name="_Hlk149032173"/>
      <w:r w:rsidRPr="005E7212">
        <w:t xml:space="preserve">Inspectors should apply judgement and allow factors to influence the attention level such as </w:t>
      </w:r>
      <w:r>
        <w:t xml:space="preserve">the nature of </w:t>
      </w:r>
      <w:r w:rsidRPr="005E7212">
        <w:t>hazard and risk</w:t>
      </w:r>
      <w:r>
        <w:t xml:space="preserve"> posed by the dutyholder’s undertaking</w:t>
      </w:r>
      <w:r w:rsidRPr="005E7212">
        <w:t>, dutyholder attitude,</w:t>
      </w:r>
      <w:r>
        <w:t xml:space="preserve"> compliance records</w:t>
      </w:r>
      <w:r w:rsidRPr="005E7212">
        <w:t xml:space="preserve"> or whether the situation is improving or worsening. </w:t>
      </w:r>
      <w:bookmarkEnd w:id="25"/>
      <w:r>
        <w:t xml:space="preserve">ONR is a sampling </w:t>
      </w:r>
      <w:r w:rsidR="00BD439F">
        <w:t>organisation,</w:t>
      </w:r>
      <w:r>
        <w:t xml:space="preserve"> and it may be the case that for some sites</w:t>
      </w:r>
      <w:r w:rsidR="0090595F">
        <w:t>/</w:t>
      </w:r>
      <w:r w:rsidR="00D14B7D">
        <w:t xml:space="preserve"> </w:t>
      </w:r>
      <w:r>
        <w:t>dutyholders no intelligence or evidence has been collected for a specific indicator, or the indicator is not relevant to the site</w:t>
      </w:r>
      <w:r w:rsidR="0090595F">
        <w:t>/</w:t>
      </w:r>
      <w:r>
        <w:t>dutyholder. In such cases, it is acceptable to state that no evidence has been collected and ascribe a routine level of regulatory attention.</w:t>
      </w:r>
    </w:p>
    <w:p w14:paraId="55514DC5" w14:textId="6F3B677B" w:rsidR="00B25ACD" w:rsidRPr="005E7212" w:rsidRDefault="00B25ACD" w:rsidP="00787451">
      <w:pPr>
        <w:pStyle w:val="ListParagraph"/>
      </w:pPr>
      <w:r>
        <w:t>The regulatory attention level for the safety purpose includes the NSHS assessment.</w:t>
      </w:r>
      <w:r w:rsidR="00B01B1D">
        <w:t xml:space="preserve"> </w:t>
      </w:r>
      <w:r>
        <w:t>Site inspectors compiling attention level sheets should seek input from NSHS specialists when assigning attention levels.</w:t>
      </w:r>
      <w:r w:rsidR="00B01B1D">
        <w:t xml:space="preserve"> </w:t>
      </w:r>
      <w:r>
        <w:t>Increased NSHS input is expected when assessing regulatory attention levels for sites</w:t>
      </w:r>
      <w:r w:rsidR="0090595F">
        <w:t>/</w:t>
      </w:r>
      <w:r>
        <w:t>dutyholders where risks are dominated by conventional rather than nuclear safety.</w:t>
      </w:r>
    </w:p>
    <w:p w14:paraId="38FBC2F2" w14:textId="7A6860DC" w:rsidR="00B25ACD" w:rsidRDefault="00B25ACD" w:rsidP="00B25ACD">
      <w:pPr>
        <w:pStyle w:val="Heading2"/>
      </w:pPr>
      <w:r w:rsidRPr="005E7212">
        <w:t xml:space="preserve">Content of </w:t>
      </w:r>
      <w:r w:rsidR="00AC01D3">
        <w:t>a</w:t>
      </w:r>
      <w:r w:rsidRPr="005E7212">
        <w:t xml:space="preserve">ssessments for </w:t>
      </w:r>
      <w:r w:rsidR="00AC01D3">
        <w:t>s</w:t>
      </w:r>
      <w:r w:rsidRPr="005E7212">
        <w:t>ecurity purposes</w:t>
      </w:r>
    </w:p>
    <w:p w14:paraId="2D72937C" w14:textId="2BAB8EF2" w:rsidR="00B25ACD" w:rsidRPr="005E7212" w:rsidRDefault="00B25ACD" w:rsidP="00787451">
      <w:pPr>
        <w:pStyle w:val="ListParagraph"/>
      </w:pPr>
      <w:r w:rsidRPr="005E7212">
        <w:t xml:space="preserve">The overall regulatory attention level considers the combined judgements across the </w:t>
      </w:r>
      <w:r>
        <w:t>three</w:t>
      </w:r>
      <w:r w:rsidRPr="005E7212">
        <w:t xml:space="preserve"> </w:t>
      </w:r>
      <w:r>
        <w:t>attributes</w:t>
      </w:r>
      <w:r w:rsidRPr="005E7212">
        <w:t>.</w:t>
      </w:r>
      <w:r w:rsidR="00B01B1D">
        <w:t xml:space="preserve"> </w:t>
      </w:r>
      <w:r w:rsidRPr="005E7212">
        <w:t>Inspectors should apply judgement and allow factors to influence the attention level such as site categorisation and characteristics of any potential vulnerabilities (</w:t>
      </w:r>
      <w:r w:rsidR="00BD439F" w:rsidRPr="005E7212">
        <w:t>i.e.,</w:t>
      </w:r>
      <w:r w:rsidRPr="005E7212">
        <w:t xml:space="preserve"> hazard and risk), dutyholder attitude,</w:t>
      </w:r>
      <w:r>
        <w:t xml:space="preserve"> compliance records</w:t>
      </w:r>
      <w:r w:rsidRPr="005E7212">
        <w:t xml:space="preserve"> or whether the situation is improving or worsening. </w:t>
      </w:r>
      <w:r>
        <w:t xml:space="preserve">We are a sampling </w:t>
      </w:r>
      <w:r w:rsidR="00BD439F">
        <w:t>organisation,</w:t>
      </w:r>
      <w:r>
        <w:t xml:space="preserve"> and it may be the case that no intelligence or evidence has been collected for a specific indicator. In such cases, it is acceptable to state that no evidence has been collected and ascribe a routine level of regulatory attention.</w:t>
      </w:r>
    </w:p>
    <w:p w14:paraId="1F90C029" w14:textId="77777777" w:rsidR="00B25ACD" w:rsidRPr="005E7212" w:rsidRDefault="00B25ACD" w:rsidP="00787451">
      <w:pPr>
        <w:pStyle w:val="ListParagraph"/>
      </w:pPr>
      <w:r w:rsidRPr="005E7212">
        <w:t xml:space="preserve">In addition to providing the overall regulatory attention level for the site together with the rationale, the </w:t>
      </w:r>
      <w:r>
        <w:t>Annual Review of Security (</w:t>
      </w:r>
      <w:r w:rsidRPr="00923D04">
        <w:t>ANSyR</w:t>
      </w:r>
      <w:r>
        <w:t>)</w:t>
      </w:r>
      <w:r w:rsidRPr="005E7212">
        <w:t xml:space="preserve"> should also set out any related regulatory priorities for the year ahead. It should also provide detail of dutyholder successes/improvements, particularly where the attention level has decreased from the previous assessment.</w:t>
      </w:r>
    </w:p>
    <w:p w14:paraId="0F289CA5" w14:textId="63CF1495" w:rsidR="00B25ACD" w:rsidRDefault="00B25ACD" w:rsidP="00787451">
      <w:pPr>
        <w:pStyle w:val="ListParagraph"/>
      </w:pPr>
      <w:r w:rsidRPr="005E7212">
        <w:lastRenderedPageBreak/>
        <w:t>Where enhanced or significantly enhanced regulatory attention has been judged necessary as a result of poor performance then it is essential that the ANSyR regulatory priorities include an action plan for ONR to return the dutyholder to a routine level.</w:t>
      </w:r>
      <w:r w:rsidR="00B01B1D">
        <w:t xml:space="preserve"> </w:t>
      </w:r>
      <w:r w:rsidRPr="005E7212">
        <w:t>To enable this to be done effectively, it may be appropriate for a causational analysis to be undertaken in order that attention is focused on addressing the problem rather than the symptom. However, attention levels above routine may also be assigned for issues not related to dutyholder performance or non-compliance. For example, additional ONR resource may be required to support permissioning of major dutyholder scheduled projects such as replacement of the security management system. In such cases, causational analysis will be unnecessary and a brief explanation of why additional ONR resource is anticipated will suffice.</w:t>
      </w:r>
    </w:p>
    <w:p w14:paraId="4CC0E63B" w14:textId="2F825E27" w:rsidR="00B25ACD" w:rsidRDefault="00B25ACD" w:rsidP="00B25ACD">
      <w:pPr>
        <w:pStyle w:val="Heading2"/>
      </w:pPr>
      <w:r w:rsidRPr="005E7212">
        <w:t xml:space="preserve">Content of </w:t>
      </w:r>
      <w:r w:rsidR="00AC01D3">
        <w:t>a</w:t>
      </w:r>
      <w:r w:rsidRPr="005E7212">
        <w:t xml:space="preserve">ssessments for </w:t>
      </w:r>
      <w:r w:rsidR="00AC01D3">
        <w:t>s</w:t>
      </w:r>
      <w:r>
        <w:t>afeguards</w:t>
      </w:r>
      <w:r w:rsidRPr="005E7212">
        <w:t xml:space="preserve"> purposes</w:t>
      </w:r>
    </w:p>
    <w:p w14:paraId="1F4D4904" w14:textId="0C6D7462" w:rsidR="00B25ACD" w:rsidRDefault="00B25ACD" w:rsidP="00787451">
      <w:pPr>
        <w:pStyle w:val="ListParagraph"/>
      </w:pPr>
      <w:r>
        <w:t xml:space="preserve">There are a wide range of safeguards dutyholders and reportable qualifying nuclear material (QNM) inventories. To enable meaningful attention levels, the assessment should focus on the performance of the dutyholder not on the QNM inventory. </w:t>
      </w:r>
      <w:r w:rsidR="00BD439F">
        <w:br/>
      </w:r>
      <w:r>
        <w:t xml:space="preserve">The effect of the inventory will be taken into account during the tasking and resourcing stages when combined with the attention levels: </w:t>
      </w:r>
    </w:p>
    <w:p w14:paraId="72F6E149" w14:textId="77777777" w:rsidR="00B25ACD" w:rsidRDefault="00B25ACD" w:rsidP="003A7751">
      <w:pPr>
        <w:pStyle w:val="Bulletlist1"/>
      </w:pPr>
      <w:r>
        <w:t>A QNFLO dutyholder may be relatively non-compliant and considered in enhanced attention but may only require two days of resource during the year to achieve compliance.</w:t>
      </w:r>
    </w:p>
    <w:p w14:paraId="042DAEA0" w14:textId="77777777" w:rsidR="00B25ACD" w:rsidRDefault="00B25ACD" w:rsidP="003A7751">
      <w:pPr>
        <w:pStyle w:val="Bulletlist1"/>
      </w:pPr>
      <w:r>
        <w:t>A large, licenced site may be compliant and in routine attention but due to its large inventory and number of movements may have several inspectors allocated to them.</w:t>
      </w:r>
    </w:p>
    <w:p w14:paraId="3C4A5EB0" w14:textId="32F9923D" w:rsidR="00B25ACD" w:rsidRDefault="00B25ACD" w:rsidP="00B25ACD">
      <w:pPr>
        <w:pStyle w:val="Heading2"/>
      </w:pPr>
      <w:r w:rsidRPr="005E7212">
        <w:t xml:space="preserve">Content of </w:t>
      </w:r>
      <w:r w:rsidR="00AC01D3">
        <w:t>a</w:t>
      </w:r>
      <w:r w:rsidRPr="005E7212">
        <w:t xml:space="preserve">ssessments for </w:t>
      </w:r>
      <w:r w:rsidR="00AC01D3">
        <w:t>t</w:t>
      </w:r>
      <w:r>
        <w:t>ransport</w:t>
      </w:r>
      <w:r w:rsidRPr="005E7212">
        <w:t xml:space="preserve"> purposes</w:t>
      </w:r>
    </w:p>
    <w:p w14:paraId="0C1F548A" w14:textId="0E768494" w:rsidR="00B25ACD" w:rsidRDefault="00B25ACD" w:rsidP="00787451">
      <w:pPr>
        <w:pStyle w:val="ListParagraph"/>
      </w:pPr>
      <w:r>
        <w:t xml:space="preserve">TCA regulates a wide range of transport dutyholders including nuclear site licensees, transport package design authorities, </w:t>
      </w:r>
      <w:r w:rsidRPr="0021058F">
        <w:t>industrial, educational and research sites, hospitals and carriers, together with their supply chains</w:t>
      </w:r>
      <w:r>
        <w:t xml:space="preserve">. ONR also regulates the civil transport of class 7 dangerous goods (radioactive material) associated with </w:t>
      </w:r>
      <w:r w:rsidRPr="0021058F">
        <w:t>non-licensed sites that support the UK’s fleet of nuclear-powered submarines (those operated and authorised by the MoD)</w:t>
      </w:r>
      <w:r>
        <w:t xml:space="preserve">. </w:t>
      </w:r>
      <w:r w:rsidRPr="00C37E49">
        <w:t>Inspectors should apply judgement and allow factors to influence the attention level such as the nature of hazard and risk posed by the dutyholder’s undertaking, dutyholder attitude, compliance records or whether the situation is improving or worsening.</w:t>
      </w:r>
      <w:r w:rsidR="00B01B1D">
        <w:t xml:space="preserve"> </w:t>
      </w:r>
      <w:r w:rsidRPr="001B7327">
        <w:t>For dutyholders operating multiple sites the attention level will be assigned at a corporate level unless there is a site-specific concern.</w:t>
      </w:r>
    </w:p>
    <w:p w14:paraId="4ECD1D60" w14:textId="77777777" w:rsidR="00AC01D3" w:rsidRDefault="00AC01D3" w:rsidP="00787451">
      <w:pPr>
        <w:pStyle w:val="ListParagraph"/>
        <w:sectPr w:rsidR="00AC01D3" w:rsidSect="0090595F">
          <w:type w:val="continuous"/>
          <w:pgSz w:w="11906" w:h="16838" w:code="9"/>
          <w:pgMar w:top="1440" w:right="1440" w:bottom="1440" w:left="1440" w:header="397" w:footer="397" w:gutter="0"/>
          <w:cols w:space="312"/>
          <w:docGrid w:linePitch="360"/>
        </w:sectPr>
      </w:pPr>
    </w:p>
    <w:p w14:paraId="28FAFA5E" w14:textId="77777777" w:rsidR="00B25ACD" w:rsidRDefault="00B25ACD" w:rsidP="00787451">
      <w:pPr>
        <w:pStyle w:val="ListParagraph"/>
      </w:pPr>
      <w:r>
        <w:lastRenderedPageBreak/>
        <w:t>For</w:t>
      </w:r>
      <w:r w:rsidRPr="001B6225">
        <w:t xml:space="preserve"> ‘non-nuclear’ transport dutyholders; attention levels only need to be reported by exception where an enhanced level of attention has been assigned against any of the large number of transport dutyholders operating in Great Britain. </w:t>
      </w:r>
    </w:p>
    <w:p w14:paraId="6BEB9412" w14:textId="53E2F177" w:rsidR="00B25ACD" w:rsidRDefault="00B25ACD" w:rsidP="00B25ACD">
      <w:pPr>
        <w:pStyle w:val="Heading2"/>
      </w:pPr>
      <w:r w:rsidRPr="005E7212">
        <w:t xml:space="preserve">Timeline and </w:t>
      </w:r>
      <w:r w:rsidR="00AC01D3">
        <w:t>m</w:t>
      </w:r>
      <w:r>
        <w:t>oderation</w:t>
      </w:r>
      <w:r w:rsidR="00B01B1D">
        <w:t xml:space="preserve"> </w:t>
      </w:r>
    </w:p>
    <w:p w14:paraId="479C5FD0" w14:textId="151D29B5" w:rsidR="00B25ACD" w:rsidRPr="00CB7F17" w:rsidRDefault="00B25ACD" w:rsidP="003A7751">
      <w:pPr>
        <w:pStyle w:val="Heading3"/>
      </w:pPr>
      <w:r>
        <w:t xml:space="preserve">Timeline for </w:t>
      </w:r>
      <w:r w:rsidR="00AC01D3">
        <w:t>a</w:t>
      </w:r>
      <w:r>
        <w:t xml:space="preserve">ssessment of </w:t>
      </w:r>
      <w:r w:rsidR="00AC01D3">
        <w:t>r</w:t>
      </w:r>
      <w:r>
        <w:t xml:space="preserve">egulatory </w:t>
      </w:r>
      <w:r w:rsidR="00AC01D3">
        <w:t>a</w:t>
      </w:r>
      <w:r>
        <w:t xml:space="preserve">ttention </w:t>
      </w:r>
      <w:r w:rsidR="00AC01D3">
        <w:t>l</w:t>
      </w:r>
      <w:r>
        <w:t>evels</w:t>
      </w:r>
    </w:p>
    <w:p w14:paraId="55149058" w14:textId="6A81A6FE" w:rsidR="00B25ACD" w:rsidRDefault="00B25ACD" w:rsidP="00787451">
      <w:pPr>
        <w:pStyle w:val="ListParagraph"/>
      </w:pPr>
      <w:r>
        <w:t>A</w:t>
      </w:r>
      <w:r w:rsidRPr="00AE42B9">
        <w:t>ssessments</w:t>
      </w:r>
      <w:r>
        <w:t>,</w:t>
      </w:r>
      <w:r w:rsidRPr="00AE42B9">
        <w:t xml:space="preserve"> </w:t>
      </w:r>
      <w:r>
        <w:t>of</w:t>
      </w:r>
      <w:r w:rsidRPr="00DD4D0D">
        <w:t xml:space="preserve"> initial attention levels for individual licensed sites and to assign corporate attention levels for multi-site licence holders</w:t>
      </w:r>
      <w:r>
        <w:t>, are undertaken</w:t>
      </w:r>
      <w:r w:rsidRPr="00AE42B9">
        <w:t xml:space="preserve"> using the </w:t>
      </w:r>
      <w:r>
        <w:t xml:space="preserve">attention level sheet </w:t>
      </w:r>
      <w:r w:rsidRPr="00AE42B9">
        <w:t>templates provided</w:t>
      </w:r>
      <w:r>
        <w:t xml:space="preserve"> in </w:t>
      </w:r>
      <w:r w:rsidR="003A7751">
        <w:t>Appendi</w:t>
      </w:r>
      <w:r w:rsidR="00BD439F">
        <w:t>c</w:t>
      </w:r>
      <w:r w:rsidRPr="00B5086C">
        <w:t xml:space="preserve">es </w:t>
      </w:r>
      <w:r>
        <w:t>5</w:t>
      </w:r>
      <w:r w:rsidRPr="00B5086C">
        <w:t xml:space="preserve"> to 9 for</w:t>
      </w:r>
      <w:r>
        <w:t xml:space="preserve"> s</w:t>
      </w:r>
      <w:r w:rsidRPr="00AE42B9">
        <w:t>afety</w:t>
      </w:r>
      <w:r>
        <w:t xml:space="preserve">, </w:t>
      </w:r>
      <w:r w:rsidRPr="00AE42B9">
        <w:t>security</w:t>
      </w:r>
      <w:r>
        <w:t xml:space="preserve">, safeguards and transport </w:t>
      </w:r>
      <w:r w:rsidRPr="00AE42B9">
        <w:t>attention levels.</w:t>
      </w:r>
      <w:r w:rsidR="00B01B1D">
        <w:t xml:space="preserve"> </w:t>
      </w:r>
    </w:p>
    <w:p w14:paraId="10F25B62" w14:textId="73C8D012" w:rsidR="00B25ACD" w:rsidRPr="00DD4D0D" w:rsidRDefault="00B25ACD" w:rsidP="00787451">
      <w:pPr>
        <w:pStyle w:val="ListParagraph"/>
      </w:pPr>
      <w:r w:rsidRPr="00DD4D0D">
        <w:t>Divisions</w:t>
      </w:r>
      <w:r w:rsidR="0090595F">
        <w:t>/</w:t>
      </w:r>
      <w:r w:rsidRPr="00DD4D0D">
        <w:t xml:space="preserve">purposes should undertake </w:t>
      </w:r>
      <w:r>
        <w:t>Quality Assurance (QA) checks followed by Division Mo</w:t>
      </w:r>
      <w:r w:rsidRPr="00DD4D0D">
        <w:t xml:space="preserve">deration </w:t>
      </w:r>
      <w:r>
        <w:t xml:space="preserve">of the completed ALS </w:t>
      </w:r>
      <w:r w:rsidRPr="00DD4D0D">
        <w:t xml:space="preserve">before the end of December. </w:t>
      </w:r>
      <w:r>
        <w:t>A</w:t>
      </w:r>
      <w:r w:rsidRPr="00DD4D0D">
        <w:t xml:space="preserve">ttention levels for other dutyholders should be considered and assigned by exception. </w:t>
      </w:r>
    </w:p>
    <w:p w14:paraId="3CA88928" w14:textId="27E7A1C4" w:rsidR="00B25ACD" w:rsidRPr="007028FB" w:rsidRDefault="00B25ACD" w:rsidP="00787451">
      <w:pPr>
        <w:pStyle w:val="ListParagraph"/>
      </w:pPr>
      <w:r w:rsidRPr="00D075D7">
        <w:t>Assessments of regulatory attention levels</w:t>
      </w:r>
      <w:r>
        <w:t xml:space="preserve">, QA checks </w:t>
      </w:r>
      <w:r w:rsidRPr="00D075D7">
        <w:t xml:space="preserve">and </w:t>
      </w:r>
      <w:r>
        <w:t>D</w:t>
      </w:r>
      <w:r w:rsidRPr="00D075D7">
        <w:t xml:space="preserve">ivisional moderation should be completed in sufficient time to allow all attention level sheets to be submitted to ESO by the end of December each year in advance </w:t>
      </w:r>
      <w:r>
        <w:t>of the EDR</w:t>
      </w:r>
      <w:r w:rsidR="0090595F">
        <w:t>/</w:t>
      </w:r>
      <w:r w:rsidRPr="00D075D7">
        <w:t>Director moderation.</w:t>
      </w:r>
      <w:r w:rsidRPr="007028FB">
        <w:t xml:space="preserve"> </w:t>
      </w:r>
    </w:p>
    <w:p w14:paraId="28A2931B" w14:textId="1579708E" w:rsidR="00B25ACD" w:rsidRPr="00CA7BD6" w:rsidRDefault="00B25ACD" w:rsidP="003A7751">
      <w:pPr>
        <w:pStyle w:val="Heading3"/>
      </w:pPr>
      <w:r w:rsidRPr="00CA7BD6">
        <w:t xml:space="preserve">Quality Assurance </w:t>
      </w:r>
      <w:r w:rsidR="003A7751">
        <w:t xml:space="preserve">(QA) </w:t>
      </w:r>
      <w:r w:rsidR="00AC01D3">
        <w:t>c</w:t>
      </w:r>
      <w:r w:rsidRPr="00CA7BD6">
        <w:t xml:space="preserve">hecks </w:t>
      </w:r>
    </w:p>
    <w:p w14:paraId="7FF248E6" w14:textId="3AB5DB40" w:rsidR="00B25ACD" w:rsidRPr="007028FB" w:rsidRDefault="00B25ACD" w:rsidP="00787451">
      <w:pPr>
        <w:pStyle w:val="ListParagraph"/>
      </w:pPr>
      <w:r w:rsidRPr="007028FB">
        <w:t>DLs from divisions</w:t>
      </w:r>
      <w:r w:rsidR="0090595F">
        <w:t>/</w:t>
      </w:r>
      <w:r w:rsidRPr="007028FB">
        <w:t>purposes should undertake quality assurance</w:t>
      </w:r>
      <w:r w:rsidR="0090595F">
        <w:t>/</w:t>
      </w:r>
      <w:r w:rsidRPr="007028FB">
        <w:t>quality control checks of completed attention level sheets in advance of divisional</w:t>
      </w:r>
      <w:r w:rsidR="0090595F">
        <w:t>/</w:t>
      </w:r>
      <w:r w:rsidRPr="007028FB">
        <w:t>purpose moderation.</w:t>
      </w:r>
      <w:r w:rsidR="00B01B1D">
        <w:t xml:space="preserve"> </w:t>
      </w:r>
    </w:p>
    <w:p w14:paraId="0CE39472" w14:textId="77777777" w:rsidR="00B25ACD" w:rsidRPr="007028FB" w:rsidRDefault="00B25ACD" w:rsidP="00787451">
      <w:pPr>
        <w:pStyle w:val="ListParagraph"/>
      </w:pPr>
      <w:r w:rsidRPr="007028FB">
        <w:t xml:space="preserve">For all attention level sheets, the </w:t>
      </w:r>
      <w:r>
        <w:t>QA check</w:t>
      </w:r>
      <w:r w:rsidRPr="007028FB">
        <w:t xml:space="preserve"> should</w:t>
      </w:r>
      <w:r>
        <w:t>:</w:t>
      </w:r>
    </w:p>
    <w:p w14:paraId="11C29AAE" w14:textId="77777777" w:rsidR="00B25ACD" w:rsidRPr="00530E78" w:rsidRDefault="00B25ACD" w:rsidP="003A7751">
      <w:pPr>
        <w:pStyle w:val="Bulletlist1"/>
      </w:pPr>
      <w:r w:rsidRPr="00530E78">
        <w:t xml:space="preserve">Confirm </w:t>
      </w:r>
      <w:r>
        <w:t xml:space="preserve">the </w:t>
      </w:r>
      <w:r w:rsidRPr="00530E78">
        <w:t>correct proforma has been used in all instances, including for corporate bodies and tenants on licensed sites with significant undertakings.</w:t>
      </w:r>
    </w:p>
    <w:p w14:paraId="71B4C0B4" w14:textId="77777777" w:rsidR="00B25ACD" w:rsidRPr="00530E78" w:rsidRDefault="00B25ACD" w:rsidP="003A7751">
      <w:pPr>
        <w:pStyle w:val="Bulletlist1"/>
      </w:pPr>
      <w:r w:rsidRPr="00530E78">
        <w:t>Confirm regulatory attention levels have been assigned for licensed sites and other specific dutyholders as appropriate.</w:t>
      </w:r>
    </w:p>
    <w:p w14:paraId="3E519BC6" w14:textId="31C5B271" w:rsidR="00B25ACD" w:rsidRPr="00530E78" w:rsidRDefault="00B25ACD" w:rsidP="003A7751">
      <w:pPr>
        <w:pStyle w:val="Bulletlist1"/>
      </w:pPr>
      <w:r w:rsidRPr="00530E78">
        <w:t>Review evidence presented against performance indicators, confirm it is evidence based.</w:t>
      </w:r>
      <w:r w:rsidR="00B01B1D">
        <w:t xml:space="preserve"> </w:t>
      </w:r>
      <w:r w:rsidRPr="00530E78">
        <w:t>Conform all issues, plans and regulatory strategies referred to are in place.</w:t>
      </w:r>
    </w:p>
    <w:p w14:paraId="5BD1C170" w14:textId="77777777" w:rsidR="00B25ACD" w:rsidRPr="007028FB" w:rsidRDefault="00B25ACD" w:rsidP="003A7751">
      <w:pPr>
        <w:pStyle w:val="Bulletlist1"/>
      </w:pPr>
      <w:r w:rsidRPr="007028FB">
        <w:t xml:space="preserve">Confirm input has been sought from NSHS </w:t>
      </w:r>
      <w:r>
        <w:t xml:space="preserve">for safety assessments </w:t>
      </w:r>
      <w:r w:rsidRPr="007028FB">
        <w:t>and is reflected in the evidence presented.</w:t>
      </w:r>
    </w:p>
    <w:p w14:paraId="18F6BC9B" w14:textId="77777777" w:rsidR="00B25ACD" w:rsidRPr="00530E78" w:rsidRDefault="00B25ACD" w:rsidP="003A7751">
      <w:pPr>
        <w:pStyle w:val="Bulletlist1"/>
      </w:pPr>
      <w:r w:rsidRPr="00530E78">
        <w:t>Confirm a consistent approach has been adopted to assigning regulatory attention levels for performance indicators and the initial overall regulatory attention level.</w:t>
      </w:r>
    </w:p>
    <w:p w14:paraId="4CAE54C2" w14:textId="77777777" w:rsidR="00B25ACD" w:rsidRPr="007028FB" w:rsidRDefault="00B25ACD" w:rsidP="003A7751">
      <w:pPr>
        <w:pStyle w:val="Bulletlist1"/>
      </w:pPr>
      <w:r w:rsidRPr="00530E78">
        <w:lastRenderedPageBreak/>
        <w:t>Confirm a brief justification for the initial overall regulatory attention level is presented.</w:t>
      </w:r>
    </w:p>
    <w:p w14:paraId="56F67722" w14:textId="77777777" w:rsidR="00B25ACD" w:rsidRPr="00530E78" w:rsidRDefault="00B25ACD" w:rsidP="00787451">
      <w:pPr>
        <w:pStyle w:val="ListParagraph"/>
      </w:pPr>
      <w:r w:rsidRPr="007028FB">
        <w:t>For all attention level sheets</w:t>
      </w:r>
      <w:r w:rsidRPr="00530E78">
        <w:t xml:space="preserve"> with an initial overall </w:t>
      </w:r>
      <w:r>
        <w:t>regulatory attention level</w:t>
      </w:r>
      <w:r w:rsidRPr="00530E78">
        <w:t xml:space="preserve"> above routine, the </w:t>
      </w:r>
      <w:r>
        <w:t>check</w:t>
      </w:r>
      <w:r w:rsidRPr="00530E78">
        <w:t xml:space="preserve"> should:</w:t>
      </w:r>
    </w:p>
    <w:p w14:paraId="48453954" w14:textId="77777777" w:rsidR="00B25ACD" w:rsidRDefault="00B25ACD" w:rsidP="003A7751">
      <w:pPr>
        <w:pStyle w:val="Bulletlist1"/>
      </w:pPr>
      <w:r w:rsidRPr="00530E78">
        <w:t>Confirm key evidence associated with a return to routine attention (including</w:t>
      </w:r>
      <w:r>
        <w:t xml:space="preserve"> Level 1 and 2 issues, plans and regulatory strategies) is referenced.</w:t>
      </w:r>
    </w:p>
    <w:p w14:paraId="22B52D86" w14:textId="08C2B507" w:rsidR="00B25ACD" w:rsidRDefault="00B25ACD" w:rsidP="003A7751">
      <w:pPr>
        <w:pStyle w:val="Bulletlist1"/>
      </w:pPr>
      <w:r>
        <w:t>Review regulatory strategies to return sites</w:t>
      </w:r>
      <w:r w:rsidR="0090595F">
        <w:t>/</w:t>
      </w:r>
      <w:r>
        <w:t xml:space="preserve">dutyholders back to routine attention. Confirm the effectiveness of the strategy and record the outcome and state whether a dutyholder action plan is in place or has been requested. </w:t>
      </w:r>
    </w:p>
    <w:p w14:paraId="1BA037A3" w14:textId="281B4B50" w:rsidR="00B25ACD" w:rsidRPr="003A7751" w:rsidRDefault="00B25ACD" w:rsidP="003A7751">
      <w:pPr>
        <w:pStyle w:val="Bulletlist2"/>
      </w:pPr>
      <w:r w:rsidRPr="003A7751">
        <w:t>Major dutyholders: Review dutyholder action plans and</w:t>
      </w:r>
      <w:r w:rsidR="0090595F">
        <w:t>/</w:t>
      </w:r>
      <w:r w:rsidRPr="003A7751">
        <w:t xml:space="preserve">or strategy and confirm whether implementation will credibly result in a return to routine attention if the dutyholder action plan is complied with. </w:t>
      </w:r>
    </w:p>
    <w:p w14:paraId="6C832667" w14:textId="77777777" w:rsidR="00B25ACD" w:rsidRPr="003A7751" w:rsidRDefault="00B25ACD" w:rsidP="003A7751">
      <w:pPr>
        <w:pStyle w:val="Bulletlist2"/>
      </w:pPr>
      <w:r w:rsidRPr="003A7751">
        <w:t>Lower hazard dutyholders: Confirm regulatory issues are in place referencing dutyholder action plans to return the dutyholder to compliance.</w:t>
      </w:r>
    </w:p>
    <w:p w14:paraId="0B9B1E4A" w14:textId="3A72DFDA" w:rsidR="00B25ACD" w:rsidRPr="007028FB" w:rsidRDefault="00B25ACD" w:rsidP="003A7751">
      <w:pPr>
        <w:pStyle w:val="Heading3"/>
      </w:pPr>
      <w:r>
        <w:t>Divisional</w:t>
      </w:r>
      <w:r w:rsidR="0090595F">
        <w:t>/</w:t>
      </w:r>
      <w:r>
        <w:t xml:space="preserve">purpose specific </w:t>
      </w:r>
      <w:r w:rsidRPr="00CA7BD6">
        <w:t xml:space="preserve">moderation </w:t>
      </w:r>
    </w:p>
    <w:p w14:paraId="58E5BAFF" w14:textId="4E3B292F" w:rsidR="00B25ACD" w:rsidRPr="007028FB" w:rsidRDefault="00B25ACD" w:rsidP="00787451">
      <w:pPr>
        <w:pStyle w:val="ListParagraph"/>
      </w:pPr>
      <w:r w:rsidRPr="007028FB">
        <w:t>Divisions</w:t>
      </w:r>
      <w:r w:rsidR="0090595F">
        <w:t>/</w:t>
      </w:r>
      <w:r w:rsidRPr="007028FB">
        <w:t xml:space="preserve">purposes should set attendance for regulatory attention level moderation such that the moderation expectations can be </w:t>
      </w:r>
      <w:r w:rsidR="003A7751" w:rsidRPr="007028FB">
        <w:t>met,</w:t>
      </w:r>
      <w:r w:rsidRPr="007028FB">
        <w:t xml:space="preserve"> and a suitable degree of independent challenge </w:t>
      </w:r>
      <w:r>
        <w:t xml:space="preserve">can be </w:t>
      </w:r>
      <w:r w:rsidRPr="007028FB">
        <w:t>applied.</w:t>
      </w:r>
      <w:r w:rsidR="00B01B1D">
        <w:t xml:space="preserve"> </w:t>
      </w:r>
    </w:p>
    <w:p w14:paraId="0043B8BC" w14:textId="18A608E7" w:rsidR="00B25ACD" w:rsidRPr="00886F30" w:rsidRDefault="00B25ACD" w:rsidP="00787451">
      <w:pPr>
        <w:pStyle w:val="ListParagraph"/>
      </w:pPr>
      <w:r w:rsidRPr="00886F30">
        <w:t>For all attention level sheets, divisional</w:t>
      </w:r>
      <w:r w:rsidR="0090595F">
        <w:t>/</w:t>
      </w:r>
      <w:r w:rsidRPr="00886F30">
        <w:t>purpose specific moderation should:</w:t>
      </w:r>
    </w:p>
    <w:p w14:paraId="4112AD95" w14:textId="77777777" w:rsidR="00B25ACD" w:rsidRPr="00886F30" w:rsidRDefault="00B25ACD" w:rsidP="003A7751">
      <w:pPr>
        <w:pStyle w:val="Bulletlist1"/>
      </w:pPr>
      <w:r w:rsidRPr="00886F30">
        <w:t>Review attention level sheets and confirm a consistent approach has been adopted for assigning initial overall regulatory attention levels.</w:t>
      </w:r>
    </w:p>
    <w:p w14:paraId="049A0A32" w14:textId="6A038D6D" w:rsidR="00B25ACD" w:rsidRDefault="00B25ACD" w:rsidP="003A7751">
      <w:pPr>
        <w:pStyle w:val="Bulletlist1"/>
      </w:pPr>
      <w:r w:rsidRPr="00886F30">
        <w:t>Confirm when the decision on overall regulatory attention level is finely</w:t>
      </w:r>
      <w:r>
        <w:t xml:space="preserve"> balanced and identify this to the EDR</w:t>
      </w:r>
      <w:r w:rsidR="0090595F">
        <w:t>/</w:t>
      </w:r>
      <w:r>
        <w:t>Director moderation.</w:t>
      </w:r>
    </w:p>
    <w:p w14:paraId="2485D298" w14:textId="77777777" w:rsidR="00B25ACD" w:rsidRDefault="00B25ACD" w:rsidP="003A7751">
      <w:pPr>
        <w:pStyle w:val="Bulletlist1"/>
      </w:pPr>
      <w:r>
        <w:t>Confirm whether an increase or decrease in overall regulatory attention level is anticipated within the next reporting (calendar) year and record this.</w:t>
      </w:r>
    </w:p>
    <w:p w14:paraId="3CECCE10" w14:textId="3A82883F" w:rsidR="00B25ACD" w:rsidRPr="007028FB" w:rsidRDefault="00B25ACD" w:rsidP="003A7751">
      <w:pPr>
        <w:pStyle w:val="Bulletlist1"/>
      </w:pPr>
      <w:r>
        <w:t>Record key points from moderation noting whether the initial overall regulatory attention level is endorsed.</w:t>
      </w:r>
      <w:r w:rsidR="00B01B1D">
        <w:t xml:space="preserve"> </w:t>
      </w:r>
      <w:r>
        <w:t>If not, the key points from moderation should include a justification for the final overall regulatory attention level.</w:t>
      </w:r>
    </w:p>
    <w:p w14:paraId="270998F4" w14:textId="77777777" w:rsidR="00D14B7D" w:rsidRDefault="00D14B7D" w:rsidP="00787451">
      <w:pPr>
        <w:pStyle w:val="ListParagraph"/>
        <w:sectPr w:rsidR="00D14B7D" w:rsidSect="00AC01D3">
          <w:pgSz w:w="11906" w:h="16838" w:code="9"/>
          <w:pgMar w:top="1440" w:right="1440" w:bottom="1440" w:left="1440" w:header="397" w:footer="397" w:gutter="0"/>
          <w:cols w:space="312"/>
          <w:docGrid w:linePitch="360"/>
        </w:sectPr>
      </w:pPr>
    </w:p>
    <w:p w14:paraId="63AA022B" w14:textId="77777777" w:rsidR="00B25ACD" w:rsidRDefault="00B25ACD" w:rsidP="00787451">
      <w:pPr>
        <w:pStyle w:val="ListParagraph"/>
      </w:pPr>
      <w:r w:rsidRPr="00886F30">
        <w:lastRenderedPageBreak/>
        <w:t>For</w:t>
      </w:r>
      <w:r>
        <w:t xml:space="preserve"> attention level sheets </w:t>
      </w:r>
      <w:r w:rsidRPr="00886F30">
        <w:t>endorsed at above routine</w:t>
      </w:r>
      <w:r>
        <w:t xml:space="preserve"> overall regulatory attention level, divisional/purpose specific moderation should</w:t>
      </w:r>
      <w:r w:rsidRPr="00886F30">
        <w:t>:</w:t>
      </w:r>
    </w:p>
    <w:p w14:paraId="0C221AF8" w14:textId="5D17EE5E" w:rsidR="00B25ACD" w:rsidRDefault="00B25ACD" w:rsidP="003A7751">
      <w:pPr>
        <w:pStyle w:val="Bulletlist1"/>
      </w:pPr>
      <w:r>
        <w:t>Review and where necessary challenge the adequacy of regulatory strategies to regulate sites</w:t>
      </w:r>
      <w:r w:rsidR="0090595F">
        <w:t>/</w:t>
      </w:r>
      <w:r>
        <w:t>dutyholders back to routine attention and confirm sufficient resource is in place to support delivery.</w:t>
      </w:r>
    </w:p>
    <w:p w14:paraId="13714C6D" w14:textId="77777777" w:rsidR="00B25ACD" w:rsidRDefault="00B25ACD" w:rsidP="003A7751">
      <w:pPr>
        <w:pStyle w:val="Bulletlist1"/>
      </w:pPr>
      <w:r>
        <w:t>Review and where necessary challenge dutyholder action plans and confirm appropriate governance and oversight is in place to monitor delivery progress.</w:t>
      </w:r>
    </w:p>
    <w:p w14:paraId="7C8DAB24" w14:textId="77777777" w:rsidR="00B25ACD" w:rsidRDefault="00B25ACD" w:rsidP="003A7751">
      <w:pPr>
        <w:pStyle w:val="Bulletlist1"/>
      </w:pPr>
      <w:r>
        <w:t>In instances where inadequate progress has been made to return to routine attention confirm what actions are planned to revise the regulatory strategy.</w:t>
      </w:r>
    </w:p>
    <w:p w14:paraId="205EB103" w14:textId="4C95B74D" w:rsidR="00B25ACD" w:rsidRDefault="00B25ACD" w:rsidP="003A7751">
      <w:pPr>
        <w:pStyle w:val="Heading3"/>
      </w:pPr>
      <w:r>
        <w:t> EDR</w:t>
      </w:r>
      <w:r w:rsidR="0090595F">
        <w:t>/</w:t>
      </w:r>
      <w:r>
        <w:t>Director moderation</w:t>
      </w:r>
    </w:p>
    <w:p w14:paraId="6BB98D43" w14:textId="42DAB4D3" w:rsidR="00B25ACD" w:rsidRDefault="00B25ACD" w:rsidP="00787451">
      <w:pPr>
        <w:pStyle w:val="ListParagraph"/>
      </w:pPr>
      <w:r w:rsidRPr="00230D4E">
        <w:t>T</w:t>
      </w:r>
      <w:r w:rsidRPr="007028FB">
        <w:t>he ED</w:t>
      </w:r>
      <w:r>
        <w:t>R</w:t>
      </w:r>
      <w:r w:rsidR="0090595F">
        <w:t>/</w:t>
      </w:r>
      <w:r w:rsidRPr="007028FB">
        <w:t xml:space="preserve">Directors will undertake a moderation exercise to consider all attention levels assigned by divisions and purposes. The outcome of this moderation exercise will inform the attention levels specified in the ARA published annually in June and the CNI’s annual report published in September. </w:t>
      </w:r>
    </w:p>
    <w:p w14:paraId="486D46FD" w14:textId="3F98704B" w:rsidR="00B25ACD" w:rsidRDefault="00B25ACD" w:rsidP="00787451">
      <w:pPr>
        <w:pStyle w:val="ListParagraph"/>
      </w:pPr>
      <w:r>
        <w:t>The scope of the EDR</w:t>
      </w:r>
      <w:r w:rsidR="0090595F">
        <w:t>/</w:t>
      </w:r>
      <w:r>
        <w:t>Director moderation is subject to the judgement and discretion of the EDR</w:t>
      </w:r>
      <w:r w:rsidR="0090595F">
        <w:t>/</w:t>
      </w:r>
      <w:r>
        <w:t>Directors.</w:t>
      </w:r>
      <w:r w:rsidR="00B01B1D">
        <w:t xml:space="preserve"> </w:t>
      </w:r>
      <w:r>
        <w:t>Typically, it will:</w:t>
      </w:r>
    </w:p>
    <w:p w14:paraId="2349374C" w14:textId="77777777" w:rsidR="00B25ACD" w:rsidRPr="00455C50" w:rsidRDefault="00B25ACD" w:rsidP="003A7751">
      <w:pPr>
        <w:pStyle w:val="Bulletlist1"/>
      </w:pPr>
      <w:r w:rsidRPr="00455C50">
        <w:t xml:space="preserve">Review and challenge all </w:t>
      </w:r>
      <w:r>
        <w:t>attention level sheets</w:t>
      </w:r>
      <w:r w:rsidRPr="00455C50">
        <w:t xml:space="preserve"> where there has been a change of overall </w:t>
      </w:r>
      <w:r>
        <w:t>regulatory attention level</w:t>
      </w:r>
      <w:r w:rsidRPr="00455C50">
        <w:t xml:space="preserve"> and confirm the change has been adequately justified.</w:t>
      </w:r>
    </w:p>
    <w:p w14:paraId="4ADB1ADA" w14:textId="77777777" w:rsidR="00B25ACD" w:rsidRPr="00455C50" w:rsidRDefault="00B25ACD" w:rsidP="003A7751">
      <w:pPr>
        <w:pStyle w:val="Bulletlist1"/>
      </w:pPr>
      <w:r w:rsidRPr="00455C50">
        <w:t xml:space="preserve">Identify </w:t>
      </w:r>
      <w:r>
        <w:t>attention level sheets</w:t>
      </w:r>
      <w:r w:rsidRPr="00455C50">
        <w:t xml:space="preserve"> above routine attention for which </w:t>
      </w:r>
      <w:r>
        <w:t>the Directors</w:t>
      </w:r>
      <w:r w:rsidRPr="00455C50">
        <w:t xml:space="preserve"> wish to review and challenge the effectiveness of regulatory strategies and adequacy of dutyholder action plans.</w:t>
      </w:r>
    </w:p>
    <w:p w14:paraId="52A1F888" w14:textId="77777777" w:rsidR="00B25ACD" w:rsidRPr="004B1999" w:rsidRDefault="00B25ACD" w:rsidP="003A7751">
      <w:pPr>
        <w:pStyle w:val="Bulletlist1"/>
      </w:pPr>
      <w:r>
        <w:t>Sample attention level sheets</w:t>
      </w:r>
      <w:r w:rsidRPr="004B1999">
        <w:t xml:space="preserve"> where the </w:t>
      </w:r>
      <w:r>
        <w:t>attention level</w:t>
      </w:r>
      <w:r w:rsidRPr="004B1999">
        <w:t xml:space="preserve"> is noted as finely balanced, with the purpose of confirming the decision making is suitably justified with underpinning evidence in place </w:t>
      </w:r>
      <w:r>
        <w:t xml:space="preserve">and </w:t>
      </w:r>
      <w:r w:rsidRPr="004B1999">
        <w:t xml:space="preserve">is presented </w:t>
      </w:r>
      <w:r>
        <w:t>adequately.</w:t>
      </w:r>
    </w:p>
    <w:p w14:paraId="00F1BBBE" w14:textId="54BC1F9F" w:rsidR="00E41970" w:rsidRDefault="00B25ACD" w:rsidP="003A7751">
      <w:pPr>
        <w:pStyle w:val="Bulletlist1"/>
      </w:pPr>
      <w:r>
        <w:t>Sample attention level sheets</w:t>
      </w:r>
      <w:r w:rsidRPr="00455C50">
        <w:t xml:space="preserve"> where it is noted an increase or decrease in the overall </w:t>
      </w:r>
      <w:r>
        <w:t>regulatory attention level</w:t>
      </w:r>
      <w:r w:rsidRPr="00455C50">
        <w:t xml:space="preserve"> is noted as being expected within the next calendar year</w:t>
      </w:r>
      <w:r>
        <w:t xml:space="preserve"> (a mid-year assessment is expected in these cases).</w:t>
      </w:r>
    </w:p>
    <w:p w14:paraId="5015E80F" w14:textId="77777777" w:rsidR="00E41970" w:rsidRDefault="00E41970" w:rsidP="00E41970">
      <w:pPr>
        <w:pStyle w:val="Bulletlist1"/>
        <w:numPr>
          <w:ilvl w:val="0"/>
          <w:numId w:val="0"/>
        </w:numPr>
        <w:ind w:left="1276"/>
      </w:pPr>
    </w:p>
    <w:p w14:paraId="356909C8" w14:textId="77777777" w:rsidR="00AC01D3" w:rsidRDefault="00AC01D3" w:rsidP="00E41970">
      <w:pPr>
        <w:pStyle w:val="Heading1"/>
        <w:numPr>
          <w:ilvl w:val="0"/>
          <w:numId w:val="0"/>
        </w:numPr>
        <w:ind w:left="851" w:hanging="851"/>
        <w:rPr>
          <w:color w:val="auto"/>
          <w:sz w:val="24"/>
        </w:rPr>
        <w:sectPr w:rsidR="00AC01D3" w:rsidSect="00AC01D3">
          <w:pgSz w:w="11906" w:h="16838" w:code="9"/>
          <w:pgMar w:top="1440" w:right="1440" w:bottom="1440" w:left="1440" w:header="397" w:footer="397" w:gutter="0"/>
          <w:cols w:space="312"/>
          <w:docGrid w:linePitch="360"/>
        </w:sectPr>
      </w:pPr>
    </w:p>
    <w:bookmarkStart w:id="26" w:name="_Toc166833850" w:displacedByCustomXml="next"/>
    <w:sdt>
      <w:sdtPr>
        <w:rPr>
          <w:color w:val="auto"/>
          <w:sz w:val="24"/>
        </w:rPr>
        <w:id w:val="1015187199"/>
        <w:docPartObj>
          <w:docPartGallery w:val="Bibliographies"/>
          <w:docPartUnique/>
        </w:docPartObj>
      </w:sdtPr>
      <w:sdtEndPr/>
      <w:sdtContent>
        <w:p w14:paraId="5C26D9A3" w14:textId="11F5D034" w:rsidR="00E41970" w:rsidRDefault="00E41970" w:rsidP="00E41970">
          <w:pPr>
            <w:pStyle w:val="Heading1"/>
            <w:numPr>
              <w:ilvl w:val="0"/>
              <w:numId w:val="0"/>
            </w:numPr>
            <w:ind w:left="851" w:hanging="851"/>
          </w:pPr>
          <w:r>
            <w:t>References</w:t>
          </w:r>
          <w:bookmarkEnd w:id="26"/>
        </w:p>
        <w:sdt>
          <w:sdtPr>
            <w:id w:val="-573587230"/>
            <w:bibliography/>
          </w:sdtPr>
          <w:sdtEndPr/>
          <w:sdtContent>
            <w:p w14:paraId="0557015E" w14:textId="77777777" w:rsidR="007A1E4D" w:rsidRDefault="00E41970">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7A1E4D" w14:paraId="2B691DBD" w14:textId="77777777">
                <w:trPr>
                  <w:divId w:val="1346857563"/>
                  <w:tblCellSpacing w:w="15" w:type="dxa"/>
                </w:trPr>
                <w:tc>
                  <w:tcPr>
                    <w:tcW w:w="50" w:type="pct"/>
                    <w:hideMark/>
                  </w:tcPr>
                  <w:p w14:paraId="3DFDE5EF" w14:textId="4B9745A1" w:rsidR="007A1E4D" w:rsidRDefault="007A1E4D">
                    <w:pPr>
                      <w:pStyle w:val="Bibliography"/>
                      <w:rPr>
                        <w:noProof/>
                        <w:szCs w:val="24"/>
                      </w:rPr>
                    </w:pPr>
                    <w:r>
                      <w:rPr>
                        <w:noProof/>
                      </w:rPr>
                      <w:t xml:space="preserve">[1] </w:t>
                    </w:r>
                  </w:p>
                </w:tc>
                <w:tc>
                  <w:tcPr>
                    <w:tcW w:w="0" w:type="auto"/>
                    <w:hideMark/>
                  </w:tcPr>
                  <w:p w14:paraId="506AC735" w14:textId="77777777" w:rsidR="007A1E4D" w:rsidRDefault="007A1E4D">
                    <w:pPr>
                      <w:pStyle w:val="Bibliography"/>
                      <w:rPr>
                        <w:noProof/>
                      </w:rPr>
                    </w:pPr>
                    <w:r>
                      <w:rPr>
                        <w:noProof/>
                      </w:rPr>
                      <w:t>ONR, “Security Assessment Principles (SyAPs) for the Civil Nuclear Industry,” 2017.</w:t>
                    </w:r>
                  </w:p>
                </w:tc>
              </w:tr>
              <w:tr w:rsidR="007A1E4D" w14:paraId="6EAD5ED3" w14:textId="77777777">
                <w:trPr>
                  <w:divId w:val="1346857563"/>
                  <w:tblCellSpacing w:w="15" w:type="dxa"/>
                </w:trPr>
                <w:tc>
                  <w:tcPr>
                    <w:tcW w:w="50" w:type="pct"/>
                    <w:hideMark/>
                  </w:tcPr>
                  <w:p w14:paraId="7AA69B32" w14:textId="77777777" w:rsidR="007A1E4D" w:rsidRDefault="007A1E4D">
                    <w:pPr>
                      <w:pStyle w:val="Bibliography"/>
                      <w:rPr>
                        <w:noProof/>
                      </w:rPr>
                    </w:pPr>
                    <w:r>
                      <w:rPr>
                        <w:noProof/>
                      </w:rPr>
                      <w:t xml:space="preserve">[2] </w:t>
                    </w:r>
                  </w:p>
                </w:tc>
                <w:tc>
                  <w:tcPr>
                    <w:tcW w:w="0" w:type="auto"/>
                    <w:hideMark/>
                  </w:tcPr>
                  <w:p w14:paraId="649CCE90" w14:textId="77777777" w:rsidR="007A1E4D" w:rsidRDefault="007A1E4D">
                    <w:pPr>
                      <w:pStyle w:val="Bibliography"/>
                      <w:rPr>
                        <w:noProof/>
                      </w:rPr>
                    </w:pPr>
                    <w:r>
                      <w:rPr>
                        <w:noProof/>
                      </w:rPr>
                      <w:t>ONR, “Enforcement Policy Statement (EPS),” 2020. [Online]. Available: http://www.onr.org.uk/documents/2014/enforcement-policy-statement.pdf.</w:t>
                    </w:r>
                  </w:p>
                </w:tc>
              </w:tr>
              <w:tr w:rsidR="007A1E4D" w:rsidRPr="00744411" w14:paraId="73185049" w14:textId="77777777">
                <w:trPr>
                  <w:divId w:val="1346857563"/>
                  <w:tblCellSpacing w:w="15" w:type="dxa"/>
                </w:trPr>
                <w:tc>
                  <w:tcPr>
                    <w:tcW w:w="50" w:type="pct"/>
                    <w:hideMark/>
                  </w:tcPr>
                  <w:p w14:paraId="0C1BAFCE" w14:textId="77777777" w:rsidR="007A1E4D" w:rsidRDefault="007A1E4D">
                    <w:pPr>
                      <w:pStyle w:val="Bibliography"/>
                      <w:rPr>
                        <w:noProof/>
                      </w:rPr>
                    </w:pPr>
                    <w:r>
                      <w:rPr>
                        <w:noProof/>
                      </w:rPr>
                      <w:t xml:space="preserve">[3] </w:t>
                    </w:r>
                  </w:p>
                </w:tc>
                <w:tc>
                  <w:tcPr>
                    <w:tcW w:w="0" w:type="auto"/>
                    <w:hideMark/>
                  </w:tcPr>
                  <w:p w14:paraId="1D341BB9" w14:textId="77777777" w:rsidR="007A1E4D" w:rsidRPr="00690D6D" w:rsidRDefault="007A1E4D">
                    <w:pPr>
                      <w:pStyle w:val="Bibliography"/>
                      <w:rPr>
                        <w:noProof/>
                        <w:lang w:val="fr-FR"/>
                      </w:rPr>
                    </w:pPr>
                    <w:r w:rsidRPr="00690D6D">
                      <w:rPr>
                        <w:noProof/>
                        <w:lang w:val="fr-FR"/>
                      </w:rPr>
                      <w:t>ONR, “ONR-ENF-GD-006: Enforcement”.</w:t>
                    </w:r>
                  </w:p>
                </w:tc>
              </w:tr>
              <w:tr w:rsidR="007A1E4D" w:rsidRPr="00744411" w14:paraId="748125A6" w14:textId="77777777">
                <w:trPr>
                  <w:divId w:val="1346857563"/>
                  <w:tblCellSpacing w:w="15" w:type="dxa"/>
                </w:trPr>
                <w:tc>
                  <w:tcPr>
                    <w:tcW w:w="50" w:type="pct"/>
                    <w:hideMark/>
                  </w:tcPr>
                  <w:p w14:paraId="06CCF6AF" w14:textId="77777777" w:rsidR="007A1E4D" w:rsidRDefault="007A1E4D">
                    <w:pPr>
                      <w:pStyle w:val="Bibliography"/>
                      <w:rPr>
                        <w:noProof/>
                      </w:rPr>
                    </w:pPr>
                    <w:r>
                      <w:rPr>
                        <w:noProof/>
                      </w:rPr>
                      <w:t xml:space="preserve">[4] </w:t>
                    </w:r>
                  </w:p>
                </w:tc>
                <w:tc>
                  <w:tcPr>
                    <w:tcW w:w="0" w:type="auto"/>
                    <w:hideMark/>
                  </w:tcPr>
                  <w:p w14:paraId="00205C4A" w14:textId="77777777" w:rsidR="007A1E4D" w:rsidRPr="00690D6D" w:rsidRDefault="007A1E4D">
                    <w:pPr>
                      <w:pStyle w:val="Bibliography"/>
                      <w:rPr>
                        <w:noProof/>
                        <w:lang w:val="fr-FR"/>
                      </w:rPr>
                    </w:pPr>
                    <w:r>
                      <w:rPr>
                        <w:noProof/>
                      </w:rPr>
                      <w:t xml:space="preserve">IAEA, “TECDOC-1141 - Operational Safety Performance Indicators for Nuclear Power Plants,” 2000. </w:t>
                    </w:r>
                    <w:r w:rsidRPr="00690D6D">
                      <w:rPr>
                        <w:noProof/>
                        <w:lang w:val="fr-FR"/>
                      </w:rPr>
                      <w:t>[Online]. Available: https://www.iaea.org/publications/5945/operational-safety-performance-indicators-for-nuclear-power-plants.</w:t>
                    </w:r>
                  </w:p>
                </w:tc>
              </w:tr>
              <w:tr w:rsidR="007A1E4D" w14:paraId="4FB01538" w14:textId="77777777">
                <w:trPr>
                  <w:divId w:val="1346857563"/>
                  <w:tblCellSpacing w:w="15" w:type="dxa"/>
                </w:trPr>
                <w:tc>
                  <w:tcPr>
                    <w:tcW w:w="50" w:type="pct"/>
                    <w:hideMark/>
                  </w:tcPr>
                  <w:p w14:paraId="198E35F0" w14:textId="77777777" w:rsidR="007A1E4D" w:rsidRDefault="007A1E4D">
                    <w:pPr>
                      <w:pStyle w:val="Bibliography"/>
                      <w:rPr>
                        <w:noProof/>
                      </w:rPr>
                    </w:pPr>
                    <w:r>
                      <w:rPr>
                        <w:noProof/>
                      </w:rPr>
                      <w:t xml:space="preserve">[5] </w:t>
                    </w:r>
                  </w:p>
                </w:tc>
                <w:tc>
                  <w:tcPr>
                    <w:tcW w:w="0" w:type="auto"/>
                    <w:hideMark/>
                  </w:tcPr>
                  <w:p w14:paraId="7FB7F7F3" w14:textId="77777777" w:rsidR="007A1E4D" w:rsidRDefault="007A1E4D">
                    <w:pPr>
                      <w:pStyle w:val="Bibliography"/>
                      <w:rPr>
                        <w:noProof/>
                      </w:rPr>
                    </w:pPr>
                    <w:r>
                      <w:rPr>
                        <w:noProof/>
                      </w:rPr>
                      <w:t>ONR, “NS-INSP-GD-070 - Safety Culture Guide for Inspectors (Issue 3 - currently under development)”.</w:t>
                    </w:r>
                  </w:p>
                </w:tc>
              </w:tr>
              <w:tr w:rsidR="007A1E4D" w14:paraId="3B23E6C9" w14:textId="77777777">
                <w:trPr>
                  <w:divId w:val="1346857563"/>
                  <w:tblCellSpacing w:w="15" w:type="dxa"/>
                </w:trPr>
                <w:tc>
                  <w:tcPr>
                    <w:tcW w:w="50" w:type="pct"/>
                    <w:hideMark/>
                  </w:tcPr>
                  <w:p w14:paraId="312AED92" w14:textId="77777777" w:rsidR="007A1E4D" w:rsidRDefault="007A1E4D">
                    <w:pPr>
                      <w:pStyle w:val="Bibliography"/>
                      <w:rPr>
                        <w:noProof/>
                      </w:rPr>
                    </w:pPr>
                    <w:r>
                      <w:rPr>
                        <w:noProof/>
                      </w:rPr>
                      <w:t xml:space="preserve">[6] </w:t>
                    </w:r>
                  </w:p>
                </w:tc>
                <w:tc>
                  <w:tcPr>
                    <w:tcW w:w="0" w:type="auto"/>
                    <w:hideMark/>
                  </w:tcPr>
                  <w:p w14:paraId="56E8C6EA" w14:textId="77777777" w:rsidR="007A1E4D" w:rsidRDefault="007A1E4D">
                    <w:pPr>
                      <w:pStyle w:val="Bibliography"/>
                      <w:rPr>
                        <w:noProof/>
                      </w:rPr>
                    </w:pPr>
                    <w:r>
                      <w:rPr>
                        <w:noProof/>
                      </w:rPr>
                      <w:t>ONR, “ONR-CNSS-MAN-001 - ONR Nuclear Material Accountancy Control and Safeguards Assessment Principles”.</w:t>
                    </w:r>
                  </w:p>
                </w:tc>
              </w:tr>
            </w:tbl>
            <w:p w14:paraId="6B597672" w14:textId="77777777" w:rsidR="007A1E4D" w:rsidRDefault="007A1E4D">
              <w:pPr>
                <w:divId w:val="1346857563"/>
                <w:rPr>
                  <w:rFonts w:eastAsia="Times New Roman"/>
                  <w:noProof/>
                </w:rPr>
              </w:pPr>
            </w:p>
            <w:p w14:paraId="59781F20" w14:textId="1180B6E9" w:rsidR="00E41970" w:rsidRDefault="00E41970">
              <w:r>
                <w:rPr>
                  <w:b/>
                  <w:bCs/>
                  <w:noProof/>
                </w:rPr>
                <w:fldChar w:fldCharType="end"/>
              </w:r>
            </w:p>
          </w:sdtContent>
        </w:sdt>
      </w:sdtContent>
    </w:sdt>
    <w:p w14:paraId="2AC8635B" w14:textId="77777777" w:rsidR="00B25ACD" w:rsidRPr="00455C50" w:rsidRDefault="00B25ACD" w:rsidP="00E41970">
      <w:pPr>
        <w:pStyle w:val="Bulletlist1"/>
        <w:numPr>
          <w:ilvl w:val="0"/>
          <w:numId w:val="0"/>
        </w:numPr>
      </w:pPr>
    </w:p>
    <w:p w14:paraId="64986DC0" w14:textId="77777777" w:rsidR="00B25ACD" w:rsidRDefault="00B25ACD" w:rsidP="00B25ACD"/>
    <w:p w14:paraId="46B75AD5" w14:textId="77777777" w:rsidR="00B25ACD" w:rsidRDefault="00B25ACD" w:rsidP="00B25ACD">
      <w:pPr>
        <w:pStyle w:val="Heading1"/>
        <w:sectPr w:rsidR="00B25ACD" w:rsidSect="00AC01D3">
          <w:pgSz w:w="11906" w:h="16838" w:code="9"/>
          <w:pgMar w:top="1440" w:right="1440" w:bottom="1440" w:left="1440" w:header="397" w:footer="397" w:gutter="0"/>
          <w:cols w:space="312"/>
          <w:docGrid w:linePitch="360"/>
        </w:sectPr>
      </w:pPr>
    </w:p>
    <w:p w14:paraId="19A90C69" w14:textId="77777777" w:rsidR="00AC01D3" w:rsidRDefault="00AC01D3" w:rsidP="00B25ACD">
      <w:pPr>
        <w:pStyle w:val="Heading1"/>
        <w:numPr>
          <w:ilvl w:val="0"/>
          <w:numId w:val="0"/>
        </w:numPr>
        <w:sectPr w:rsidR="00AC01D3" w:rsidSect="0090595F">
          <w:type w:val="continuous"/>
          <w:pgSz w:w="11906" w:h="16838" w:code="9"/>
          <w:pgMar w:top="1440" w:right="1440" w:bottom="1440" w:left="1440" w:header="397" w:footer="397" w:gutter="0"/>
          <w:cols w:space="708"/>
          <w:docGrid w:linePitch="360"/>
        </w:sectPr>
      </w:pPr>
      <w:bookmarkStart w:id="27" w:name="_Appendix_1_–"/>
      <w:bookmarkStart w:id="28" w:name="_Toc149918756"/>
      <w:bookmarkEnd w:id="27"/>
    </w:p>
    <w:p w14:paraId="03246F6E" w14:textId="51696CCA" w:rsidR="00B25ACD" w:rsidRDefault="00BD439F" w:rsidP="00B25ACD">
      <w:pPr>
        <w:pStyle w:val="Heading1"/>
        <w:numPr>
          <w:ilvl w:val="0"/>
          <w:numId w:val="0"/>
        </w:numPr>
      </w:pPr>
      <w:bookmarkStart w:id="29" w:name="_Appendix_1_–_1"/>
      <w:bookmarkStart w:id="30" w:name="_Toc166833851"/>
      <w:bookmarkEnd w:id="29"/>
      <w:r>
        <w:lastRenderedPageBreak/>
        <w:t>Appendix</w:t>
      </w:r>
      <w:r w:rsidR="00B25ACD">
        <w:t xml:space="preserve"> 1 – </w:t>
      </w:r>
      <w:r w:rsidR="00B25ACD" w:rsidRPr="00C729C0">
        <w:t xml:space="preserve">Performance </w:t>
      </w:r>
      <w:r w:rsidR="00AC01D3">
        <w:t>i</w:t>
      </w:r>
      <w:r w:rsidR="00B25ACD" w:rsidRPr="00C729C0">
        <w:t xml:space="preserve">ndicators for </w:t>
      </w:r>
      <w:r w:rsidR="00AC01D3">
        <w:t>s</w:t>
      </w:r>
      <w:r w:rsidR="00B25ACD" w:rsidRPr="00C729C0">
        <w:t xml:space="preserve">afety </w:t>
      </w:r>
      <w:r w:rsidR="00AC01D3">
        <w:t>p</w:t>
      </w:r>
      <w:r w:rsidR="00B25ACD" w:rsidRPr="00C729C0">
        <w:t>urposes</w:t>
      </w:r>
      <w:bookmarkEnd w:id="28"/>
      <w:bookmarkEnd w:id="30"/>
    </w:p>
    <w:p w14:paraId="27D37E78" w14:textId="6CAC0678" w:rsidR="00B25ACD" w:rsidRDefault="00B25ACD" w:rsidP="00E41970">
      <w:pPr>
        <w:pStyle w:val="ListParagraph"/>
        <w:numPr>
          <w:ilvl w:val="0"/>
          <w:numId w:val="42"/>
        </w:numPr>
        <w:ind w:hanging="720"/>
      </w:pPr>
      <w:r>
        <w:t>The guidance presented below should support inspectors in their consideration of attention level to be assigned against individual indicators in support of each of the three attributes. Divisions should use their own discretion as to the extent to which the guidance and indicators themselves apply.</w:t>
      </w:r>
      <w:r w:rsidR="00B01B1D">
        <w:t xml:space="preserve"> </w:t>
      </w:r>
      <w:r w:rsidRPr="00A65ECE">
        <w:t>The</w:t>
      </w:r>
      <w:r>
        <w:t xml:space="preserve"> attention level assessment</w:t>
      </w:r>
      <w:r w:rsidRPr="00A65ECE">
        <w:t xml:space="preserve"> </w:t>
      </w:r>
      <w:r>
        <w:t xml:space="preserve">should be </w:t>
      </w:r>
      <w:r w:rsidRPr="00A65ECE">
        <w:t xml:space="preserve">reported using the template at </w:t>
      </w:r>
      <w:hyperlink w:anchor="_Appendix_5_–" w:history="1">
        <w:r w:rsidR="003A7751" w:rsidRPr="00D14B7D">
          <w:rPr>
            <w:rStyle w:val="Hyperlink"/>
          </w:rPr>
          <w:t>Appendix</w:t>
        </w:r>
        <w:r w:rsidRPr="00D14B7D">
          <w:rPr>
            <w:rStyle w:val="Hyperlink"/>
          </w:rPr>
          <w:t xml:space="preserve"> 5</w:t>
        </w:r>
      </w:hyperlink>
      <w:r>
        <w:t>.</w:t>
      </w:r>
    </w:p>
    <w:p w14:paraId="77A77B36" w14:textId="33A7D938" w:rsidR="00B25ACD" w:rsidRPr="00BD439F" w:rsidRDefault="00BD439F" w:rsidP="00BD439F">
      <w:pPr>
        <w:pStyle w:val="Heading2"/>
        <w:numPr>
          <w:ilvl w:val="0"/>
          <w:numId w:val="0"/>
        </w:numPr>
        <w:ind w:left="851"/>
      </w:pPr>
      <w:r>
        <w:t>Attribute</w:t>
      </w:r>
      <w:r w:rsidR="00B25ACD" w:rsidRPr="00BD439F">
        <w:t xml:space="preserve"> 1 </w:t>
      </w:r>
      <w:r>
        <w:t>–</w:t>
      </w:r>
      <w:r w:rsidR="00B25ACD" w:rsidRPr="00BD439F">
        <w:t xml:space="preserve"> </w:t>
      </w:r>
      <w:r>
        <w:t xml:space="preserve">Safety </w:t>
      </w:r>
      <w:r w:rsidR="00AC01D3">
        <w:t>p</w:t>
      </w:r>
      <w:r>
        <w:t>erformance</w:t>
      </w:r>
      <w:r w:rsidR="00B25ACD" w:rsidRPr="00BD439F">
        <w:t xml:space="preserve"> </w:t>
      </w:r>
    </w:p>
    <w:p w14:paraId="6F2ED19B" w14:textId="55414DC9" w:rsidR="00B25ACD" w:rsidRPr="004A1147" w:rsidRDefault="00B25ACD" w:rsidP="00BD439F">
      <w:pPr>
        <w:pStyle w:val="Heading3"/>
        <w:numPr>
          <w:ilvl w:val="0"/>
          <w:numId w:val="0"/>
        </w:numPr>
        <w:ind w:left="851"/>
      </w:pPr>
      <w:r w:rsidRPr="00B142DF">
        <w:t xml:space="preserve">Nuclear </w:t>
      </w:r>
      <w:r w:rsidR="00AC01D3">
        <w:t>s</w:t>
      </w:r>
      <w:r w:rsidRPr="00B142DF">
        <w:t>afety</w:t>
      </w:r>
      <w:r>
        <w:t xml:space="preserve"> </w:t>
      </w:r>
      <w:r w:rsidR="00AC01D3">
        <w:t>i</w:t>
      </w:r>
      <w:r w:rsidRPr="00B142DF">
        <w:t xml:space="preserve">ncidents </w:t>
      </w:r>
    </w:p>
    <w:p w14:paraId="722C2569" w14:textId="77777777" w:rsidR="00B25ACD" w:rsidRDefault="00B25ACD" w:rsidP="00BD439F">
      <w:pPr>
        <w:pStyle w:val="Bulletlist1"/>
      </w:pPr>
      <w:r>
        <w:t>Review number and nature of INF1 notifications during the year, including INES Level 1 and above reportable incidents.</w:t>
      </w:r>
    </w:p>
    <w:p w14:paraId="22A421F6" w14:textId="77777777" w:rsidR="00B25ACD" w:rsidRDefault="00B25ACD" w:rsidP="00BD439F">
      <w:pPr>
        <w:pStyle w:val="Bulletlist1"/>
      </w:pPr>
      <w:r>
        <w:t xml:space="preserve">Consider developing serious trends (such as repeat events) which may be emerging that warrant further regulatory attention. </w:t>
      </w:r>
    </w:p>
    <w:p w14:paraId="0DB794BD" w14:textId="77777777" w:rsidR="00B25ACD" w:rsidRPr="00B142DF" w:rsidRDefault="00B25ACD" w:rsidP="00BD439F">
      <w:pPr>
        <w:pStyle w:val="Bulletlist1"/>
      </w:pPr>
      <w:r>
        <w:t xml:space="preserve">Consider the adequacy with which the dutyholder has investigated and implemented appropriate learning from incidents and emergent trends. </w:t>
      </w:r>
    </w:p>
    <w:p w14:paraId="56D1DD3E" w14:textId="1C1890EB" w:rsidR="00B25ACD" w:rsidRPr="004A1147" w:rsidRDefault="00B25ACD" w:rsidP="00BD439F">
      <w:pPr>
        <w:pStyle w:val="Heading3"/>
        <w:numPr>
          <w:ilvl w:val="0"/>
          <w:numId w:val="0"/>
        </w:numPr>
        <w:ind w:left="851"/>
      </w:pPr>
      <w:r>
        <w:t>Industrial</w:t>
      </w:r>
      <w:r w:rsidRPr="00B142DF">
        <w:t xml:space="preserve"> </w:t>
      </w:r>
      <w:r w:rsidR="00AC01D3">
        <w:t>s</w:t>
      </w:r>
      <w:r w:rsidR="00AC01D3" w:rsidRPr="00B142DF">
        <w:t>afety</w:t>
      </w:r>
      <w:r w:rsidR="00AC01D3">
        <w:t xml:space="preserve"> i</w:t>
      </w:r>
      <w:r w:rsidR="00AC01D3" w:rsidRPr="00B142DF">
        <w:t>ncidents</w:t>
      </w:r>
    </w:p>
    <w:p w14:paraId="4C217168" w14:textId="77777777" w:rsidR="00B25ACD" w:rsidRDefault="00B25ACD" w:rsidP="00BD439F">
      <w:pPr>
        <w:pStyle w:val="Bulletlist1"/>
      </w:pPr>
      <w:r>
        <w:t>Review number and nature of more serious industrial safety incidents, including RIDDOR reportable incidents.</w:t>
      </w:r>
    </w:p>
    <w:p w14:paraId="3A089379" w14:textId="77777777" w:rsidR="00B25ACD" w:rsidRDefault="00B25ACD" w:rsidP="00BD439F">
      <w:pPr>
        <w:pStyle w:val="Bulletlist1"/>
      </w:pPr>
      <w:r>
        <w:t>Days lost due to work related accidents.</w:t>
      </w:r>
    </w:p>
    <w:p w14:paraId="760E69FC" w14:textId="77777777" w:rsidR="00B25ACD" w:rsidRDefault="00B25ACD" w:rsidP="00BD439F">
      <w:pPr>
        <w:pStyle w:val="Bulletlist1"/>
      </w:pPr>
      <w:r>
        <w:t>Number or rate of non-adherence to process safety requirements.</w:t>
      </w:r>
    </w:p>
    <w:p w14:paraId="2204F15E" w14:textId="77777777" w:rsidR="00B25ACD" w:rsidRDefault="00B25ACD" w:rsidP="00BD439F">
      <w:pPr>
        <w:pStyle w:val="Bulletlist1"/>
      </w:pPr>
      <w:r>
        <w:t>Number or rate of safety rules (permitry) errors.</w:t>
      </w:r>
    </w:p>
    <w:p w14:paraId="32AC70B3" w14:textId="77777777" w:rsidR="00B25ACD" w:rsidRDefault="00B25ACD" w:rsidP="00BD439F">
      <w:pPr>
        <w:pStyle w:val="Bulletlist1"/>
      </w:pPr>
      <w:r>
        <w:t xml:space="preserve">Consider developing serious trends (such as repeat incidents) which may be emerging that warrant further regulatory attention. </w:t>
      </w:r>
    </w:p>
    <w:p w14:paraId="1C6C5CCB" w14:textId="3DA79D70" w:rsidR="00B25ACD" w:rsidRPr="004A1147" w:rsidRDefault="00B25ACD" w:rsidP="00BD439F">
      <w:pPr>
        <w:pStyle w:val="Heading3"/>
        <w:numPr>
          <w:ilvl w:val="0"/>
          <w:numId w:val="0"/>
        </w:numPr>
        <w:ind w:left="851"/>
      </w:pPr>
      <w:r>
        <w:t xml:space="preserve">Regulatory </w:t>
      </w:r>
      <w:r w:rsidR="00AC01D3">
        <w:t>i</w:t>
      </w:r>
      <w:r>
        <w:t>ssues</w:t>
      </w:r>
    </w:p>
    <w:p w14:paraId="0430A274" w14:textId="77777777" w:rsidR="00B25ACD" w:rsidRDefault="00B25ACD" w:rsidP="00BD439F">
      <w:pPr>
        <w:pStyle w:val="Bulletlist1"/>
      </w:pPr>
      <w:r>
        <w:t xml:space="preserve">Summarise the Level 1 and 2 issues assigned to the dutyholder’s undertakings and their strategic relevance. The nature and level of regulatory issues assigned to dutyholders should be one of the principal factors indicative of attention level. </w:t>
      </w:r>
    </w:p>
    <w:p w14:paraId="58D4F349" w14:textId="77777777" w:rsidR="00B25ACD" w:rsidRPr="00B142DF" w:rsidRDefault="00B25ACD" w:rsidP="00BD439F">
      <w:pPr>
        <w:pStyle w:val="Bulletlist1"/>
      </w:pPr>
      <w:r>
        <w:t>Consider the timeliness with which the dutyholder has responded to regulatory issues on the whole, particularly those assigned as Level 1 and Level 2.</w:t>
      </w:r>
    </w:p>
    <w:p w14:paraId="7C862BBB" w14:textId="256523F3" w:rsidR="00B25ACD" w:rsidRPr="004A1147" w:rsidRDefault="00B25ACD" w:rsidP="00BD439F">
      <w:pPr>
        <w:pStyle w:val="Heading3"/>
        <w:numPr>
          <w:ilvl w:val="0"/>
          <w:numId w:val="0"/>
        </w:numPr>
        <w:ind w:left="851"/>
      </w:pPr>
      <w:r>
        <w:lastRenderedPageBreak/>
        <w:t xml:space="preserve">Formal </w:t>
      </w:r>
      <w:r w:rsidR="00AC01D3">
        <w:t>e</w:t>
      </w:r>
      <w:r>
        <w:t xml:space="preserve">nforcement </w:t>
      </w:r>
      <w:r w:rsidR="00AC01D3">
        <w:t>a</w:t>
      </w:r>
      <w:r>
        <w:t>ction</w:t>
      </w:r>
    </w:p>
    <w:p w14:paraId="42489A92" w14:textId="77777777" w:rsidR="00B25ACD" w:rsidRDefault="00B25ACD" w:rsidP="00BD439F">
      <w:pPr>
        <w:pStyle w:val="Bulletlist1"/>
      </w:pPr>
      <w:r>
        <w:t xml:space="preserve">Identify recent or anticipated significant enforcement activity such as prosecutions and Improvement Notices or refusal of permission. </w:t>
      </w:r>
    </w:p>
    <w:p w14:paraId="765EB3C5" w14:textId="77777777" w:rsidR="00B25ACD" w:rsidRDefault="00B25ACD" w:rsidP="00BD439F">
      <w:pPr>
        <w:pStyle w:val="Bulletlist1"/>
      </w:pPr>
      <w:r>
        <w:t>A single Improvement Notice should not necessitate a higher attention level on its own and should be subject to appropriate judgement when assigning an attention level.</w:t>
      </w:r>
    </w:p>
    <w:p w14:paraId="2DF974A0" w14:textId="39C38FF1" w:rsidR="00B25ACD" w:rsidRPr="004A1147" w:rsidRDefault="00B25ACD" w:rsidP="00BD439F">
      <w:pPr>
        <w:pStyle w:val="Heading3"/>
        <w:numPr>
          <w:ilvl w:val="0"/>
          <w:numId w:val="0"/>
        </w:numPr>
        <w:ind w:left="851"/>
      </w:pPr>
      <w:r>
        <w:t xml:space="preserve">Dutyholder </w:t>
      </w:r>
      <w:r w:rsidR="00AC01D3">
        <w:t>c</w:t>
      </w:r>
      <w:r>
        <w:t xml:space="preserve">ompliance </w:t>
      </w:r>
      <w:r w:rsidR="00AC01D3">
        <w:t>r</w:t>
      </w:r>
      <w:r>
        <w:t>ecord</w:t>
      </w:r>
    </w:p>
    <w:p w14:paraId="55FBF664" w14:textId="77777777" w:rsidR="00B25ACD" w:rsidRDefault="00B25ACD" w:rsidP="00BD439F">
      <w:pPr>
        <w:pStyle w:val="Bulletlist1"/>
      </w:pPr>
      <w:r>
        <w:t>Review the dutyholder’s in-year compliance record (as measured through routine planned and reactive compliance inspection). A more prominent record of Red and Amber ratings (Demand improvement and Seek Improvement respectively) may be indicative of enhanced level of attention.</w:t>
      </w:r>
    </w:p>
    <w:p w14:paraId="3E28331E" w14:textId="2310E928" w:rsidR="00B25ACD" w:rsidRPr="004A1147" w:rsidRDefault="00B25ACD" w:rsidP="00BD439F">
      <w:pPr>
        <w:pStyle w:val="Heading3"/>
        <w:numPr>
          <w:ilvl w:val="0"/>
          <w:numId w:val="0"/>
        </w:numPr>
        <w:ind w:left="851"/>
      </w:pPr>
      <w:r>
        <w:t xml:space="preserve">Delivery of </w:t>
      </w:r>
      <w:r w:rsidR="00AC01D3">
        <w:t>n</w:t>
      </w:r>
      <w:r>
        <w:t xml:space="preserve">uclear </w:t>
      </w:r>
      <w:r w:rsidR="00AC01D3">
        <w:t>s</w:t>
      </w:r>
      <w:r>
        <w:t xml:space="preserve">afety </w:t>
      </w:r>
      <w:r w:rsidR="00AC01D3">
        <w:t>i</w:t>
      </w:r>
      <w:r>
        <w:t xml:space="preserve">mprovements or </w:t>
      </w:r>
      <w:r w:rsidR="00AC01D3">
        <w:t>e</w:t>
      </w:r>
      <w:r>
        <w:t>nhancements</w:t>
      </w:r>
    </w:p>
    <w:p w14:paraId="273DE91B" w14:textId="77777777" w:rsidR="00B25ACD" w:rsidRDefault="00B25ACD" w:rsidP="00BD439F">
      <w:pPr>
        <w:pStyle w:val="Bulletlist1"/>
      </w:pPr>
      <w:r>
        <w:t xml:space="preserve">Review the </w:t>
      </w:r>
      <w:r w:rsidRPr="008C692C">
        <w:t>timeliness and quality</w:t>
      </w:r>
      <w:r>
        <w:t xml:space="preserve"> with which the dutyholder implements significant modifications to improve nuclear safety that may be necessary following periodic safety review, following enforcement action, as an underlying commitment following life extension (in the case of operational reactors) or in the interest of hazard and risk reduction.</w:t>
      </w:r>
    </w:p>
    <w:p w14:paraId="0D24772B" w14:textId="77777777" w:rsidR="00B25ACD" w:rsidRDefault="00B25ACD" w:rsidP="00BD439F">
      <w:pPr>
        <w:pStyle w:val="Bulletlist1"/>
      </w:pPr>
      <w:r>
        <w:t>A record of sustained failure to implement major safety improvements may necessitate enhanced attention levels.</w:t>
      </w:r>
    </w:p>
    <w:p w14:paraId="4AFC759A" w14:textId="37C859BB" w:rsidR="00B25ACD" w:rsidRPr="00FA5F17" w:rsidRDefault="00B25ACD" w:rsidP="00BD439F">
      <w:pPr>
        <w:pStyle w:val="Heading3"/>
        <w:numPr>
          <w:ilvl w:val="0"/>
          <w:numId w:val="0"/>
        </w:numPr>
        <w:ind w:left="851"/>
      </w:pPr>
      <w:r w:rsidRPr="00FA5F17">
        <w:t xml:space="preserve">Delivery of </w:t>
      </w:r>
      <w:r w:rsidR="00AC01D3">
        <w:t>i</w:t>
      </w:r>
      <w:r w:rsidRPr="00FA5F17">
        <w:t>ndustrial and</w:t>
      </w:r>
      <w:r>
        <w:t xml:space="preserve"> </w:t>
      </w:r>
      <w:r w:rsidRPr="00FA5F17">
        <w:t>Fire</w:t>
      </w:r>
      <w:r>
        <w:t xml:space="preserve"> Life</w:t>
      </w:r>
      <w:r w:rsidRPr="00FA5F17">
        <w:t xml:space="preserve"> Safety </w:t>
      </w:r>
      <w:r w:rsidR="00AC01D3">
        <w:t>i</w:t>
      </w:r>
      <w:r w:rsidRPr="00FA5F17">
        <w:t xml:space="preserve">mprovements or </w:t>
      </w:r>
      <w:r w:rsidR="00AC01D3">
        <w:t>e</w:t>
      </w:r>
      <w:r w:rsidRPr="00FA5F17">
        <w:t>nhancements</w:t>
      </w:r>
    </w:p>
    <w:p w14:paraId="52386BA3" w14:textId="77777777" w:rsidR="00B25ACD" w:rsidRPr="003170C0" w:rsidRDefault="00B25ACD" w:rsidP="00BD439F">
      <w:pPr>
        <w:pStyle w:val="Bulletlist1"/>
      </w:pPr>
      <w:r w:rsidRPr="003170C0">
        <w:t>Review the timeliness with which the dutyholder implements significant modifications to improve industrial and Fire</w:t>
      </w:r>
      <w:r>
        <w:t xml:space="preserve"> Life</w:t>
      </w:r>
      <w:r w:rsidRPr="003170C0">
        <w:t xml:space="preserve"> safety</w:t>
      </w:r>
      <w:r>
        <w:t>.</w:t>
      </w:r>
    </w:p>
    <w:p w14:paraId="7382E74C" w14:textId="38B7B104" w:rsidR="00BD439F" w:rsidRDefault="00B25ACD" w:rsidP="00E41970">
      <w:pPr>
        <w:pStyle w:val="Heading3"/>
        <w:numPr>
          <w:ilvl w:val="0"/>
          <w:numId w:val="0"/>
        </w:numPr>
        <w:ind w:left="851"/>
      </w:pPr>
      <w:r>
        <w:t xml:space="preserve">Plant </w:t>
      </w:r>
      <w:r w:rsidR="00AC01D3">
        <w:t>s</w:t>
      </w:r>
      <w:r>
        <w:t>tatus (</w:t>
      </w:r>
      <w:r w:rsidR="00AC01D3">
        <w:t>c</w:t>
      </w:r>
      <w:r>
        <w:t xml:space="preserve">ontrol of </w:t>
      </w:r>
      <w:r w:rsidR="00AC01D3">
        <w:t>m</w:t>
      </w:r>
      <w:r>
        <w:t xml:space="preserve">aintenance and </w:t>
      </w:r>
      <w:r w:rsidR="00AC01D3">
        <w:t>m</w:t>
      </w:r>
      <w:r>
        <w:t>odifications)</w:t>
      </w:r>
    </w:p>
    <w:p w14:paraId="0B578E49" w14:textId="5BEECEDD" w:rsidR="00B25ACD" w:rsidRPr="00297001" w:rsidRDefault="00B25ACD" w:rsidP="00E41970">
      <w:pPr>
        <w:pStyle w:val="Heading4"/>
        <w:numPr>
          <w:ilvl w:val="0"/>
          <w:numId w:val="0"/>
        </w:numPr>
        <w:ind w:left="851"/>
      </w:pPr>
      <w:r w:rsidRPr="00297001">
        <w:t>Maintenance</w:t>
      </w:r>
    </w:p>
    <w:p w14:paraId="38FA4503" w14:textId="77777777" w:rsidR="00B25ACD" w:rsidRDefault="00B25ACD" w:rsidP="00BD439F">
      <w:pPr>
        <w:pStyle w:val="Bulletlist1"/>
      </w:pPr>
      <w:r>
        <w:t>Number or frequency of events or incidents where deficiencies with maintenance quality identified as a factor.</w:t>
      </w:r>
    </w:p>
    <w:p w14:paraId="74364A4B" w14:textId="77777777" w:rsidR="00B25ACD" w:rsidRDefault="00B25ACD" w:rsidP="00BD439F">
      <w:pPr>
        <w:pStyle w:val="Bulletlist1"/>
      </w:pPr>
      <w:r>
        <w:t>Number or frequency of unexpected breakdowns of safety mechanisms</w:t>
      </w:r>
      <w:r w:rsidRPr="00297001">
        <w:t xml:space="preserve"> </w:t>
      </w:r>
      <w:r>
        <w:t>devices and circuits.</w:t>
      </w:r>
    </w:p>
    <w:p w14:paraId="61CD2704" w14:textId="77777777" w:rsidR="00B25ACD" w:rsidRDefault="00B25ACD" w:rsidP="00BD439F">
      <w:pPr>
        <w:pStyle w:val="Bulletlist1"/>
      </w:pPr>
      <w:r>
        <w:t>Maintenance schedule backlog/defect backlog.</w:t>
      </w:r>
    </w:p>
    <w:p w14:paraId="59BCA411" w14:textId="77777777" w:rsidR="00BD439F" w:rsidRDefault="00BD439F" w:rsidP="00BD439F">
      <w:pPr>
        <w:pStyle w:val="Heading4"/>
        <w:numPr>
          <w:ilvl w:val="0"/>
          <w:numId w:val="0"/>
        </w:numPr>
        <w:ind w:left="851"/>
        <w:sectPr w:rsidR="00BD439F" w:rsidSect="00AC01D3">
          <w:pgSz w:w="11906" w:h="16838" w:code="9"/>
          <w:pgMar w:top="1440" w:right="1440" w:bottom="1440" w:left="1440" w:header="397" w:footer="397" w:gutter="0"/>
          <w:cols w:space="708"/>
          <w:docGrid w:linePitch="360"/>
        </w:sectPr>
      </w:pPr>
    </w:p>
    <w:p w14:paraId="165EA364" w14:textId="7FF047D7" w:rsidR="00B25ACD" w:rsidRPr="00297001" w:rsidRDefault="00B25ACD" w:rsidP="00BD439F">
      <w:pPr>
        <w:pStyle w:val="Heading4"/>
        <w:numPr>
          <w:ilvl w:val="0"/>
          <w:numId w:val="0"/>
        </w:numPr>
        <w:ind w:left="851"/>
        <w:rPr>
          <w:u w:val="single"/>
        </w:rPr>
      </w:pPr>
      <w:r w:rsidRPr="00BD439F">
        <w:t>Modifications</w:t>
      </w:r>
    </w:p>
    <w:p w14:paraId="47AEEC20" w14:textId="77777777" w:rsidR="00B25ACD" w:rsidRDefault="00B25ACD" w:rsidP="00BD439F">
      <w:pPr>
        <w:pStyle w:val="Bulletlist1"/>
      </w:pPr>
      <w:r>
        <w:t>Number of events or incidents where deficiency with the plant modification process or practice identified as a factor.</w:t>
      </w:r>
    </w:p>
    <w:p w14:paraId="1CA55554" w14:textId="77777777" w:rsidR="00B25ACD" w:rsidRDefault="00B25ACD" w:rsidP="00BD439F">
      <w:pPr>
        <w:pStyle w:val="Bulletlist1"/>
      </w:pPr>
      <w:r>
        <w:lastRenderedPageBreak/>
        <w:t>Modifications implemented out of due process.</w:t>
      </w:r>
    </w:p>
    <w:p w14:paraId="0DC738DB" w14:textId="77777777" w:rsidR="00B25ACD" w:rsidRDefault="00B25ACD" w:rsidP="00BD439F">
      <w:pPr>
        <w:pStyle w:val="Bulletlist1"/>
      </w:pPr>
      <w:r>
        <w:t>Number of temporary modifications in place over defined period.</w:t>
      </w:r>
    </w:p>
    <w:p w14:paraId="2EDCEC05" w14:textId="77777777" w:rsidR="00B25ACD" w:rsidRDefault="00B25ACD" w:rsidP="00BD439F">
      <w:pPr>
        <w:pStyle w:val="Bulletlist1"/>
      </w:pPr>
      <w:r>
        <w:t>Modifications not closed out within agreed timescales and/or extended repeatedly</w:t>
      </w:r>
    </w:p>
    <w:p w14:paraId="6E277812" w14:textId="2582BB68" w:rsidR="00B25ACD" w:rsidRPr="00BD439F" w:rsidRDefault="00BD439F" w:rsidP="00BD439F">
      <w:pPr>
        <w:pStyle w:val="Heading2"/>
        <w:numPr>
          <w:ilvl w:val="0"/>
          <w:numId w:val="0"/>
        </w:numPr>
        <w:ind w:left="851"/>
      </w:pPr>
      <w:r>
        <w:t>Attribute</w:t>
      </w:r>
      <w:r w:rsidR="00B25ACD" w:rsidRPr="00BD439F">
        <w:t xml:space="preserve"> 2 </w:t>
      </w:r>
      <w:r>
        <w:t>–</w:t>
      </w:r>
      <w:r w:rsidR="00B25ACD" w:rsidRPr="00BD439F">
        <w:t xml:space="preserve"> </w:t>
      </w:r>
      <w:r>
        <w:t xml:space="preserve">Control of </w:t>
      </w:r>
      <w:r w:rsidR="00AC01D3">
        <w:t>h</w:t>
      </w:r>
      <w:r>
        <w:t xml:space="preserve">azards and </w:t>
      </w:r>
      <w:r w:rsidR="00AC01D3">
        <w:t>r</w:t>
      </w:r>
      <w:r>
        <w:t>isks</w:t>
      </w:r>
    </w:p>
    <w:p w14:paraId="7B363D67" w14:textId="13829C15" w:rsidR="00B25ACD" w:rsidRPr="004A1147" w:rsidRDefault="00B25ACD" w:rsidP="00BD439F">
      <w:pPr>
        <w:pStyle w:val="Heading3"/>
        <w:numPr>
          <w:ilvl w:val="0"/>
          <w:numId w:val="0"/>
        </w:numPr>
        <w:ind w:left="851"/>
      </w:pPr>
      <w:r>
        <w:t xml:space="preserve">Level of </w:t>
      </w:r>
      <w:r w:rsidR="00AC01D3">
        <w:t>h</w:t>
      </w:r>
      <w:r>
        <w:t xml:space="preserve">azard and </w:t>
      </w:r>
      <w:r w:rsidR="00AC01D3">
        <w:t>r</w:t>
      </w:r>
      <w:r>
        <w:t>isk</w:t>
      </w:r>
    </w:p>
    <w:p w14:paraId="6ADE83CA" w14:textId="77777777" w:rsidR="00B25ACD" w:rsidRDefault="00B25ACD" w:rsidP="00BD439F">
      <w:pPr>
        <w:pStyle w:val="Bulletlist1"/>
      </w:pPr>
      <w:r>
        <w:t>F</w:t>
      </w:r>
      <w:r w:rsidRPr="005A1CDE">
        <w:t xml:space="preserve">actors such as emergent or long-standing safety issues and/or the risk associated with the </w:t>
      </w:r>
      <w:r>
        <w:t>dutyholder’s undertakings should have a principal determining influence on the attention level and the overall attention level assigned to a dutyholder</w:t>
      </w:r>
      <w:r w:rsidRPr="005A1CDE">
        <w:t xml:space="preserve">. </w:t>
      </w:r>
      <w:r>
        <w:t xml:space="preserve">Divisions should take into account the site-wide level of risk (i.e. the instantaneous and continuous risk against the Basic Safety Level for public and worker safety). </w:t>
      </w:r>
    </w:p>
    <w:p w14:paraId="7572C175" w14:textId="77777777" w:rsidR="00B25ACD" w:rsidRDefault="00B25ACD" w:rsidP="00BD439F">
      <w:pPr>
        <w:pStyle w:val="Bulletlist1"/>
      </w:pPr>
      <w:r w:rsidRPr="005A1CDE">
        <w:t xml:space="preserve">Furthermore, changes in </w:t>
      </w:r>
      <w:r>
        <w:t xml:space="preserve">ONR’s </w:t>
      </w:r>
      <w:r w:rsidRPr="005A1CDE">
        <w:t xml:space="preserve">regulatory strategy to achieve hazard and risk reduction across </w:t>
      </w:r>
      <w:r>
        <w:t>a site</w:t>
      </w:r>
      <w:r w:rsidRPr="005A1CDE">
        <w:t xml:space="preserve"> over a shorter period of time could result in a site attracting significantly enhanced regulatory attention</w:t>
      </w:r>
      <w:r>
        <w:t xml:space="preserve"> and effectively dominate the overall attention level</w:t>
      </w:r>
      <w:r w:rsidRPr="005A1CDE">
        <w:t>. Given the legacy nature of the radioactive inventory across a number of sites and facilities it is envisaged that some could be in either enhanced or significantly enhanced regulatory attention for a number of years</w:t>
      </w:r>
      <w:r>
        <w:t xml:space="preserve">. </w:t>
      </w:r>
    </w:p>
    <w:p w14:paraId="4E74A70E" w14:textId="77777777" w:rsidR="00B25ACD" w:rsidRPr="00B142DF" w:rsidRDefault="00B25ACD" w:rsidP="00BD439F">
      <w:pPr>
        <w:pStyle w:val="Bulletlist1"/>
      </w:pPr>
      <w:r>
        <w:t>The extent to which this attribute influences overall attention level should be an explicit consideration of the assessment team.</w:t>
      </w:r>
    </w:p>
    <w:p w14:paraId="6C39A02C" w14:textId="79B65C55" w:rsidR="00B25ACD" w:rsidRPr="004A1147" w:rsidRDefault="00B25ACD" w:rsidP="00BD439F">
      <w:pPr>
        <w:pStyle w:val="Heading3"/>
        <w:numPr>
          <w:ilvl w:val="0"/>
          <w:numId w:val="0"/>
        </w:numPr>
        <w:ind w:left="851"/>
      </w:pPr>
      <w:r>
        <w:t xml:space="preserve">Nuclear </w:t>
      </w:r>
      <w:r w:rsidR="00AC01D3">
        <w:t>s</w:t>
      </w:r>
      <w:r>
        <w:t xml:space="preserve">afety </w:t>
      </w:r>
      <w:r w:rsidR="00AC01D3">
        <w:t>c</w:t>
      </w:r>
      <w:r>
        <w:t>ase</w:t>
      </w:r>
      <w:r w:rsidR="00BD439F">
        <w:t xml:space="preserve"> - </w:t>
      </w:r>
      <w:r w:rsidR="00AC01D3">
        <w:t>a</w:t>
      </w:r>
      <w:r>
        <w:t xml:space="preserve">dequacy and </w:t>
      </w:r>
      <w:r w:rsidR="00AC01D3">
        <w:t>c</w:t>
      </w:r>
      <w:r>
        <w:t>urrency</w:t>
      </w:r>
    </w:p>
    <w:p w14:paraId="79C29AE3" w14:textId="77777777" w:rsidR="00B25ACD" w:rsidRDefault="00B25ACD" w:rsidP="00BD439F">
      <w:pPr>
        <w:pStyle w:val="Bulletlist1"/>
      </w:pPr>
      <w:r>
        <w:t>Consider any current regulatory issue over safety case deficiencies or pace with which safety case improvements are being made by the dutyholder.</w:t>
      </w:r>
    </w:p>
    <w:p w14:paraId="39BCEDAD" w14:textId="77777777" w:rsidR="00B25ACD" w:rsidRDefault="00B25ACD" w:rsidP="00BD439F">
      <w:pPr>
        <w:pStyle w:val="Bulletlist1"/>
      </w:pPr>
      <w:r>
        <w:t>Does the safety case employ modern safety case methodologies and if not, what is the gap against required standards?</w:t>
      </w:r>
    </w:p>
    <w:p w14:paraId="1FF6DF64" w14:textId="77777777" w:rsidR="00B25ACD" w:rsidRDefault="00B25ACD" w:rsidP="00BD439F">
      <w:pPr>
        <w:pStyle w:val="Bulletlist1"/>
      </w:pPr>
      <w:r>
        <w:t>Consider the timeliness and quality with which dutyholders submit, where relevant, periodic reviews of safety and implement necessary improvement plans. Substantial delays and/or rework may be indicative of enhanced regulatory attention.</w:t>
      </w:r>
    </w:p>
    <w:p w14:paraId="5CE4B520" w14:textId="6F2EA78F" w:rsidR="00B25ACD" w:rsidRPr="004A1147" w:rsidRDefault="00B25ACD" w:rsidP="00BD439F">
      <w:pPr>
        <w:pStyle w:val="Heading3"/>
        <w:numPr>
          <w:ilvl w:val="0"/>
          <w:numId w:val="0"/>
        </w:numPr>
        <w:ind w:left="851"/>
      </w:pPr>
      <w:r>
        <w:t xml:space="preserve">Maturity of CHS </w:t>
      </w:r>
      <w:r w:rsidR="00AC01D3">
        <w:t>r</w:t>
      </w:r>
      <w:r>
        <w:t xml:space="preserve">isk </w:t>
      </w:r>
      <w:r w:rsidR="00BD439F">
        <w:t xml:space="preserve">- </w:t>
      </w:r>
      <w:r w:rsidR="00AC01D3">
        <w:t>p</w:t>
      </w:r>
      <w:r>
        <w:t xml:space="preserve">rioritisation and </w:t>
      </w:r>
      <w:r w:rsidR="00AC01D3">
        <w:t>p</w:t>
      </w:r>
      <w:r>
        <w:t>rofiling</w:t>
      </w:r>
    </w:p>
    <w:p w14:paraId="4D057680" w14:textId="77777777" w:rsidR="00B25ACD" w:rsidRDefault="00B25ACD" w:rsidP="00BD439F">
      <w:pPr>
        <w:pStyle w:val="Bulletlist1"/>
      </w:pPr>
      <w:r>
        <w:t>Review the evidence used to inform the risk profile of the site’s activities.</w:t>
      </w:r>
    </w:p>
    <w:p w14:paraId="659FD939" w14:textId="77777777" w:rsidR="00B25ACD" w:rsidRDefault="00B25ACD" w:rsidP="00BD439F">
      <w:pPr>
        <w:pStyle w:val="Bulletlist1"/>
      </w:pPr>
      <w:r>
        <w:t xml:space="preserve">Review the risk management evidence to assess the adequacy of the risk prioritisation process. </w:t>
      </w:r>
    </w:p>
    <w:p w14:paraId="405D5FE9" w14:textId="77777777" w:rsidR="00B25ACD" w:rsidRDefault="00B25ACD" w:rsidP="00BD439F">
      <w:pPr>
        <w:pStyle w:val="Bulletlist1"/>
      </w:pPr>
      <w:r>
        <w:lastRenderedPageBreak/>
        <w:t>Review effectiveness of systems to control contractors.</w:t>
      </w:r>
    </w:p>
    <w:p w14:paraId="59353F51" w14:textId="3E42BD74" w:rsidR="00B25ACD" w:rsidRPr="00C3578F" w:rsidRDefault="00B25ACD" w:rsidP="00BD439F">
      <w:pPr>
        <w:pStyle w:val="Heading3"/>
        <w:numPr>
          <w:ilvl w:val="0"/>
          <w:numId w:val="0"/>
        </w:numPr>
        <w:ind w:left="851"/>
      </w:pPr>
      <w:r>
        <w:t xml:space="preserve">Emergency </w:t>
      </w:r>
      <w:r w:rsidR="00AC01D3">
        <w:t>p</w:t>
      </w:r>
      <w:r>
        <w:t xml:space="preserve">reparedness and </w:t>
      </w:r>
      <w:r w:rsidR="00AC01D3">
        <w:t>r</w:t>
      </w:r>
      <w:r>
        <w:t xml:space="preserve">esponse </w:t>
      </w:r>
      <w:r w:rsidR="00AC01D3">
        <w:t>c</w:t>
      </w:r>
      <w:r>
        <w:t>apability</w:t>
      </w:r>
    </w:p>
    <w:p w14:paraId="6ACADFD0" w14:textId="77777777" w:rsidR="00B25ACD" w:rsidRDefault="00B25ACD" w:rsidP="00BD439F">
      <w:pPr>
        <w:pStyle w:val="Bulletlist1"/>
      </w:pPr>
      <w:r>
        <w:t>Review the adequacy with which the dutyholder is managing emergency preparedness and response, as evidenced through its onsite plan and emergency exercises.</w:t>
      </w:r>
    </w:p>
    <w:p w14:paraId="03F92328" w14:textId="77777777" w:rsidR="00B25ACD" w:rsidRDefault="00B25ACD" w:rsidP="00BD439F">
      <w:pPr>
        <w:pStyle w:val="Bulletlist1"/>
      </w:pPr>
      <w:r>
        <w:t>Emergency response equipment availability.</w:t>
      </w:r>
    </w:p>
    <w:p w14:paraId="07C65AED" w14:textId="77777777" w:rsidR="00B25ACD" w:rsidRDefault="00B25ACD" w:rsidP="00BD439F">
      <w:pPr>
        <w:pStyle w:val="Bulletlist1"/>
      </w:pPr>
      <w:r>
        <w:t>Maintenance of emergency response equipment – adherence to schedule.</w:t>
      </w:r>
    </w:p>
    <w:p w14:paraId="5F9ADBB6" w14:textId="77777777" w:rsidR="00B25ACD" w:rsidRDefault="00B25ACD" w:rsidP="00BD439F">
      <w:pPr>
        <w:pStyle w:val="Bulletlist1"/>
      </w:pPr>
      <w:r>
        <w:t>Number of significant issues arising from emergency exercises.</w:t>
      </w:r>
    </w:p>
    <w:p w14:paraId="52EBB600" w14:textId="77777777" w:rsidR="00B25ACD" w:rsidRPr="000B03B7" w:rsidRDefault="00B25ACD" w:rsidP="00BD439F">
      <w:pPr>
        <w:pStyle w:val="Bulletlist1"/>
      </w:pPr>
      <w:r>
        <w:t>Extent to which emergency scheme posts are filled and whether training of post holders is in date.</w:t>
      </w:r>
    </w:p>
    <w:p w14:paraId="37B1F285" w14:textId="3D3DC11C" w:rsidR="00B25ACD" w:rsidRPr="00BD439F" w:rsidRDefault="00BD439F" w:rsidP="00BD439F">
      <w:pPr>
        <w:pStyle w:val="Heading2"/>
        <w:numPr>
          <w:ilvl w:val="0"/>
          <w:numId w:val="0"/>
        </w:numPr>
        <w:ind w:left="851"/>
      </w:pPr>
      <w:r>
        <w:t>Attribute</w:t>
      </w:r>
      <w:r w:rsidR="00B25ACD" w:rsidRPr="00BD439F">
        <w:t xml:space="preserve"> 3 – </w:t>
      </w:r>
      <w:r>
        <w:t xml:space="preserve">Safety </w:t>
      </w:r>
      <w:r w:rsidR="00AC01D3">
        <w:t>l</w:t>
      </w:r>
      <w:r>
        <w:t xml:space="preserve">eadership and </w:t>
      </w:r>
      <w:r w:rsidR="00AC01D3">
        <w:t>c</w:t>
      </w:r>
      <w:r>
        <w:t>ulture</w:t>
      </w:r>
      <w:r w:rsidR="00B25ACD" w:rsidRPr="00BD439F">
        <w:t xml:space="preserve"> </w:t>
      </w:r>
    </w:p>
    <w:p w14:paraId="40B1ADF6" w14:textId="03C868A3" w:rsidR="00B25ACD" w:rsidRDefault="00E41970" w:rsidP="00E41970">
      <w:pPr>
        <w:pStyle w:val="ListParagraph"/>
        <w:numPr>
          <w:ilvl w:val="0"/>
          <w:numId w:val="0"/>
        </w:numPr>
        <w:ind w:left="851"/>
      </w:pPr>
      <w:r>
        <w:t xml:space="preserve">ONR’s TIG </w:t>
      </w:r>
      <w:r w:rsidRPr="00E41970">
        <w:t>Safety Culture Guide for Inspectors</w:t>
      </w:r>
      <w:r>
        <w:t xml:space="preserve">’ </w:t>
      </w:r>
      <w:sdt>
        <w:sdtPr>
          <w:id w:val="849155124"/>
          <w:citation/>
        </w:sdtPr>
        <w:sdtEndPr/>
        <w:sdtContent>
          <w:r w:rsidR="00BD439F">
            <w:fldChar w:fldCharType="begin"/>
          </w:r>
          <w:r w:rsidR="007A1E4D">
            <w:instrText xml:space="preserve">CITATION ONR129 \l 2057 </w:instrText>
          </w:r>
          <w:r w:rsidR="00BD439F">
            <w:fldChar w:fldCharType="separate"/>
          </w:r>
          <w:r w:rsidR="007A1E4D" w:rsidRPr="007A1E4D">
            <w:rPr>
              <w:noProof/>
            </w:rPr>
            <w:t>[5]</w:t>
          </w:r>
          <w:r w:rsidR="00BD439F">
            <w:fldChar w:fldCharType="end"/>
          </w:r>
        </w:sdtContent>
      </w:sdt>
      <w:r w:rsidR="00BD439F">
        <w:t xml:space="preserve"> </w:t>
      </w:r>
      <w:r w:rsidR="00B25ACD">
        <w:t>advocates the use of cultural warning flags as a way of routinely gathering insights from interventions on site.</w:t>
      </w:r>
      <w:r w:rsidR="00B01B1D">
        <w:t xml:space="preserve"> </w:t>
      </w:r>
      <w:r w:rsidR="00B25ACD">
        <w:t>The LMfS SAPS are the basis for the Safety Performance Indicators under Attribute Three, and the health of the warning flags can be used to inform the RAL assessment</w:t>
      </w:r>
      <w:r w:rsidR="00B25ACD">
        <w:rPr>
          <w:rStyle w:val="FootnoteReference"/>
        </w:rPr>
        <w:footnoteReference w:id="3"/>
      </w:r>
      <w:r w:rsidR="00B25ACD">
        <w:t xml:space="preserve">. The outcome from this assessment can be used to inform the ‘safety leadership and culture’ indicator to reflect those areas that have emerged during engagements with dutyholders. This evaluation should be informed by the following headings and be supported by suitable narrative to demonstrate areas where enhanced attention is being exerted to secure improvements in each of these attributes: </w:t>
      </w:r>
    </w:p>
    <w:p w14:paraId="2C8A4260" w14:textId="77777777" w:rsidR="00BD439F" w:rsidRDefault="00BD439F" w:rsidP="00BD439F">
      <w:pPr>
        <w:pStyle w:val="Heading3"/>
        <w:numPr>
          <w:ilvl w:val="0"/>
          <w:numId w:val="0"/>
        </w:numPr>
        <w:ind w:left="851"/>
        <w:sectPr w:rsidR="00BD439F" w:rsidSect="0090595F">
          <w:type w:val="continuous"/>
          <w:pgSz w:w="11906" w:h="16838" w:code="9"/>
          <w:pgMar w:top="1440" w:right="1440" w:bottom="1440" w:left="1440" w:header="397" w:footer="397" w:gutter="0"/>
          <w:cols w:space="708"/>
          <w:docGrid w:linePitch="360"/>
        </w:sectPr>
      </w:pPr>
    </w:p>
    <w:p w14:paraId="7B6B8171" w14:textId="25985766" w:rsidR="00B25ACD" w:rsidRPr="007028FB" w:rsidRDefault="00B25ACD" w:rsidP="00BD439F">
      <w:pPr>
        <w:pStyle w:val="Heading3"/>
        <w:numPr>
          <w:ilvl w:val="0"/>
          <w:numId w:val="0"/>
        </w:numPr>
        <w:ind w:left="851"/>
      </w:pPr>
      <w:r w:rsidRPr="007028FB">
        <w:t xml:space="preserve">Safety </w:t>
      </w:r>
      <w:r w:rsidR="00AC01D3">
        <w:t>l</w:t>
      </w:r>
      <w:r w:rsidRPr="007028FB">
        <w:t>eadership</w:t>
      </w:r>
    </w:p>
    <w:p w14:paraId="6651CC67" w14:textId="6628D683" w:rsidR="00B25ACD" w:rsidRDefault="00B25ACD" w:rsidP="00E41970">
      <w:pPr>
        <w:pStyle w:val="Bulletlist1"/>
      </w:pPr>
      <w:r>
        <w:t>Good safety leadership promotes a culture of trust, where safety is prioritised, leaders are visible and trusted (from top down) and are seen to be promoting the behaviours that are necessary for safe performance, including accountability.</w:t>
      </w:r>
      <w:r w:rsidR="00B01B1D">
        <w:t xml:space="preserve"> </w:t>
      </w:r>
      <w:r>
        <w:t xml:space="preserve">Where necessary leaders should have a good understanding of nuclear safety and understand consequences of failing to hold individuals to account. There is alignment around organisational priorities and these guide decision-making and the rationale is shared and jointly understood. </w:t>
      </w:r>
    </w:p>
    <w:p w14:paraId="6B1B6B19" w14:textId="05C3DD75" w:rsidR="00B25ACD" w:rsidRPr="007028FB" w:rsidRDefault="00B25ACD" w:rsidP="00BD439F">
      <w:pPr>
        <w:pStyle w:val="Heading3"/>
        <w:numPr>
          <w:ilvl w:val="0"/>
          <w:numId w:val="0"/>
        </w:numPr>
        <w:ind w:left="851"/>
      </w:pPr>
      <w:r w:rsidRPr="007028FB">
        <w:lastRenderedPageBreak/>
        <w:t xml:space="preserve">Capable </w:t>
      </w:r>
      <w:r w:rsidR="00AC01D3">
        <w:t>o</w:t>
      </w:r>
      <w:r w:rsidRPr="007028FB">
        <w:t>rganisation</w:t>
      </w:r>
    </w:p>
    <w:p w14:paraId="15E89C90" w14:textId="1E811797" w:rsidR="00B25ACD" w:rsidRPr="00DD52D9" w:rsidRDefault="00B25ACD" w:rsidP="00E41970">
      <w:pPr>
        <w:pStyle w:val="Bulletlist1"/>
      </w:pPr>
      <w:r>
        <w:t>An organisation should be able to demonstrate that it has sufficient capacity and capability to deliver its safety requirements. Alongside this it should implement arrangements to manage organisational change.</w:t>
      </w:r>
      <w:r w:rsidR="0090595F">
        <w:t xml:space="preserve"> </w:t>
      </w:r>
      <w:r w:rsidR="00D14B7D">
        <w:br/>
      </w:r>
      <w:r>
        <w:t xml:space="preserve">For example, significant changes to leadership, restructuring, merging, outsourcing, relicensing all pose a threat to organisational culture as well as capability shortfalls. Additionally, if changes are poorly managed, not communicated, the risks not understood or mitigated the impact will be greater. Leadership should be engaged in change </w:t>
      </w:r>
      <w:r w:rsidR="00BD439F">
        <w:t>management and</w:t>
      </w:r>
      <w:r>
        <w:t xml:space="preserve"> ensure that arrangements are followed and risks appropriately managed. </w:t>
      </w:r>
    </w:p>
    <w:p w14:paraId="17CB0B2B" w14:textId="73913D7E" w:rsidR="00B25ACD" w:rsidRPr="007028FB" w:rsidRDefault="00B25ACD" w:rsidP="00BD439F">
      <w:pPr>
        <w:pStyle w:val="Heading3"/>
        <w:numPr>
          <w:ilvl w:val="0"/>
          <w:numId w:val="0"/>
        </w:numPr>
        <w:ind w:left="851"/>
      </w:pPr>
      <w:r w:rsidRPr="007028FB">
        <w:t xml:space="preserve">Decision </w:t>
      </w:r>
      <w:r w:rsidR="00AC01D3">
        <w:t>m</w:t>
      </w:r>
      <w:r w:rsidRPr="007028FB">
        <w:t>aking</w:t>
      </w:r>
    </w:p>
    <w:p w14:paraId="637835B4" w14:textId="77777777" w:rsidR="00B25ACD" w:rsidRDefault="00B25ACD" w:rsidP="00E41970">
      <w:pPr>
        <w:pStyle w:val="Bulletlist1"/>
      </w:pPr>
      <w:r>
        <w:t xml:space="preserve">Decisions made at all levels in the organisation affecting safety should be informed, rational, objective, transparent and prudent. It is important that decision making processes involve appropriate nuclear competences, are not unnecessarily promoting schedule or cost, and that challenge is used, and conflict managed. The reasons and rationale for decisions should be communicated to avoid cynicism about motives and compromise perceptions of leadership. </w:t>
      </w:r>
    </w:p>
    <w:p w14:paraId="15B1265D" w14:textId="77777777" w:rsidR="00B25ACD" w:rsidRPr="007028FB" w:rsidRDefault="00B25ACD" w:rsidP="00BD439F">
      <w:pPr>
        <w:pStyle w:val="Heading3"/>
        <w:numPr>
          <w:ilvl w:val="0"/>
          <w:numId w:val="0"/>
        </w:numPr>
        <w:ind w:left="851"/>
      </w:pPr>
      <w:r w:rsidRPr="007028FB">
        <w:t>Learning</w:t>
      </w:r>
    </w:p>
    <w:p w14:paraId="48198DCF" w14:textId="342A4EF7" w:rsidR="00B25ACD" w:rsidRDefault="00B25ACD" w:rsidP="00E41970">
      <w:pPr>
        <w:pStyle w:val="Bulletlist1"/>
        <w:rPr>
          <w:b/>
        </w:rPr>
      </w:pPr>
      <w:r>
        <w:t xml:space="preserve">This concerns how organisations record and respond to events, including provision of feedback. Lessons should be learned from internal and external sources to continually improve leadership, organisational capability, the management system, safety decision making and safety performance. There are many ways that organisations will fail to glean the benefits from organisational learning; including blame and scapegoating; failing to determine root causes and focusing on individual accountability, and actions fail to have impact or improve performance. These organisational behaviours will lead to disengagement with </w:t>
      </w:r>
      <w:r w:rsidR="00BD439F">
        <w:t>reporting and</w:t>
      </w:r>
      <w:r>
        <w:t xml:space="preserve"> can lead to cynicism and a failure to continuously improve, as well as avoiding repeat events or deteriorating performance. </w:t>
      </w:r>
    </w:p>
    <w:p w14:paraId="176217BE" w14:textId="5CACF88A" w:rsidR="00B25ACD" w:rsidRPr="007028FB" w:rsidRDefault="00B25ACD" w:rsidP="00BD439F">
      <w:pPr>
        <w:pStyle w:val="Heading3"/>
        <w:numPr>
          <w:ilvl w:val="0"/>
          <w:numId w:val="0"/>
        </w:numPr>
        <w:ind w:left="851"/>
      </w:pPr>
      <w:r w:rsidRPr="007028FB">
        <w:t xml:space="preserve">Internal </w:t>
      </w:r>
      <w:r w:rsidR="00AC01D3">
        <w:t>a</w:t>
      </w:r>
      <w:r w:rsidRPr="007028FB">
        <w:t xml:space="preserve">ssurance and </w:t>
      </w:r>
      <w:r w:rsidR="00AC01D3">
        <w:t>c</w:t>
      </w:r>
      <w:r w:rsidRPr="007028FB">
        <w:t>hallenge</w:t>
      </w:r>
    </w:p>
    <w:p w14:paraId="293589D3" w14:textId="77777777" w:rsidR="00B25ACD" w:rsidRDefault="00B25ACD" w:rsidP="00E41970">
      <w:pPr>
        <w:pStyle w:val="Bulletlist1"/>
      </w:pPr>
      <w:r>
        <w:t xml:space="preserve">This element considers the arrangements in place for implementing effective advice and independent challenge capabilities. There should be adequate independent challenge to, and oversight of, nuclear safety leadership, management and decision making at all levels of the organisation, and the establishment of an independent oversight/internal regulation function or suitable alternative. This attribute considers how robust the internal regulator is, as well as how receptive the organisation is to challenge to ensure the adequate and appropriate sentencing of risk management. </w:t>
      </w:r>
    </w:p>
    <w:p w14:paraId="05F5272B" w14:textId="77777777" w:rsidR="00B25ACD" w:rsidRDefault="00B25ACD" w:rsidP="00B25ACD">
      <w:pPr>
        <w:spacing w:after="0" w:line="240" w:lineRule="auto"/>
        <w:rPr>
          <w:b/>
        </w:rPr>
      </w:pPr>
      <w:r>
        <w:rPr>
          <w:b/>
        </w:rPr>
        <w:br w:type="page"/>
      </w:r>
    </w:p>
    <w:p w14:paraId="72C7A524" w14:textId="77777777" w:rsidR="00AC01D3" w:rsidRDefault="00AC01D3" w:rsidP="00B25ACD">
      <w:pPr>
        <w:pStyle w:val="Heading1"/>
        <w:numPr>
          <w:ilvl w:val="0"/>
          <w:numId w:val="0"/>
        </w:numPr>
        <w:sectPr w:rsidR="00AC01D3" w:rsidSect="0090595F">
          <w:type w:val="continuous"/>
          <w:pgSz w:w="11906" w:h="16838" w:code="9"/>
          <w:pgMar w:top="1440" w:right="1440" w:bottom="1440" w:left="1440" w:header="397" w:footer="397" w:gutter="0"/>
          <w:cols w:space="708"/>
          <w:docGrid w:linePitch="360"/>
        </w:sectPr>
      </w:pPr>
      <w:bookmarkStart w:id="31" w:name="_Appendix_2_–"/>
      <w:bookmarkStart w:id="32" w:name="_Toc147484518"/>
      <w:bookmarkStart w:id="33" w:name="_Toc148986450"/>
      <w:bookmarkStart w:id="34" w:name="_Toc149918757"/>
      <w:bookmarkEnd w:id="31"/>
    </w:p>
    <w:p w14:paraId="28EC42FC" w14:textId="1EE017D5" w:rsidR="00B25ACD" w:rsidRPr="00C729C0" w:rsidRDefault="00BD439F" w:rsidP="00B25ACD">
      <w:pPr>
        <w:pStyle w:val="Heading1"/>
        <w:numPr>
          <w:ilvl w:val="0"/>
          <w:numId w:val="0"/>
        </w:numPr>
      </w:pPr>
      <w:bookmarkStart w:id="35" w:name="_Toc166833852"/>
      <w:r>
        <w:lastRenderedPageBreak/>
        <w:t>Appendix</w:t>
      </w:r>
      <w:r w:rsidR="00B25ACD" w:rsidRPr="00C729C0">
        <w:t xml:space="preserve"> 2</w:t>
      </w:r>
      <w:r>
        <w:t xml:space="preserve"> – </w:t>
      </w:r>
      <w:r w:rsidR="00B25ACD" w:rsidRPr="00C729C0">
        <w:t>Performance</w:t>
      </w:r>
      <w:r>
        <w:t xml:space="preserve"> </w:t>
      </w:r>
      <w:r w:rsidR="00AC01D3">
        <w:t>i</w:t>
      </w:r>
      <w:r w:rsidR="00B25ACD" w:rsidRPr="00C729C0">
        <w:t xml:space="preserve">ndicators for </w:t>
      </w:r>
      <w:r w:rsidR="00AC01D3">
        <w:t>s</w:t>
      </w:r>
      <w:r w:rsidR="00B25ACD" w:rsidRPr="00C729C0">
        <w:t xml:space="preserve">ecurity </w:t>
      </w:r>
      <w:r w:rsidR="00AC01D3">
        <w:t>p</w:t>
      </w:r>
      <w:r w:rsidR="00B25ACD" w:rsidRPr="00C729C0">
        <w:t>urposes</w:t>
      </w:r>
      <w:bookmarkStart w:id="36" w:name="_Hlk149857039"/>
      <w:bookmarkEnd w:id="32"/>
      <w:bookmarkEnd w:id="33"/>
      <w:bookmarkEnd w:id="34"/>
      <w:bookmarkEnd w:id="35"/>
    </w:p>
    <w:p w14:paraId="0AD29764" w14:textId="67F2D718" w:rsidR="00B25ACD" w:rsidRDefault="00B25ACD" w:rsidP="00E41970">
      <w:pPr>
        <w:pStyle w:val="ListParagraph"/>
        <w:numPr>
          <w:ilvl w:val="0"/>
          <w:numId w:val="43"/>
        </w:numPr>
        <w:ind w:left="851" w:hanging="851"/>
      </w:pPr>
      <w:r>
        <w:t>The guidance presented below should support inspectors in their consideration of attention level to be assigned against individual indicators in support of each of the three attributes. Divisions should use their own discretion as to the extent to which the guidance and indicators themselves apply.</w:t>
      </w:r>
      <w:r w:rsidRPr="00372360">
        <w:t xml:space="preserve"> </w:t>
      </w:r>
      <w:r>
        <w:t xml:space="preserve">As stated previously, we are a sampling </w:t>
      </w:r>
      <w:r w:rsidR="00BD439F">
        <w:t>organisation,</w:t>
      </w:r>
      <w:r>
        <w:t xml:space="preserve"> and it may be the case that no intelligence or evidence has been collected for a specific indicator. In such cases, it is acceptable to state that no evidence has been collected and ascribe a routine level of regulatory attention.</w:t>
      </w:r>
      <w:r w:rsidR="0090595F">
        <w:t xml:space="preserve"> </w:t>
      </w:r>
      <w:r w:rsidRPr="00A65ECE">
        <w:t>The</w:t>
      </w:r>
      <w:r>
        <w:t xml:space="preserve"> attention level assessment</w:t>
      </w:r>
      <w:r w:rsidRPr="00A65ECE">
        <w:t xml:space="preserve"> </w:t>
      </w:r>
      <w:r>
        <w:t xml:space="preserve">should be </w:t>
      </w:r>
      <w:r w:rsidRPr="00A65ECE">
        <w:t xml:space="preserve">reported using the template at </w:t>
      </w:r>
      <w:hyperlink w:anchor="_Appendix_6_–" w:history="1">
        <w:r w:rsidR="003A7751" w:rsidRPr="00AC01D3">
          <w:rPr>
            <w:rStyle w:val="Hyperlink"/>
          </w:rPr>
          <w:t>Appendix</w:t>
        </w:r>
        <w:r w:rsidRPr="00AC01D3">
          <w:rPr>
            <w:rStyle w:val="Hyperlink"/>
          </w:rPr>
          <w:t xml:space="preserve"> 6</w:t>
        </w:r>
      </w:hyperlink>
      <w:r>
        <w:t>.</w:t>
      </w:r>
    </w:p>
    <w:bookmarkEnd w:id="36"/>
    <w:p w14:paraId="4C0682A3" w14:textId="326761DC" w:rsidR="00B25ACD" w:rsidRPr="00C62F2D" w:rsidRDefault="00E318F9" w:rsidP="00BD439F">
      <w:pPr>
        <w:pStyle w:val="Heading2"/>
        <w:numPr>
          <w:ilvl w:val="0"/>
          <w:numId w:val="0"/>
        </w:numPr>
        <w:ind w:left="851"/>
      </w:pPr>
      <w:r>
        <w:t>Attribute</w:t>
      </w:r>
      <w:r w:rsidR="00B25ACD" w:rsidRPr="00C62F2D">
        <w:t xml:space="preserve"> </w:t>
      </w:r>
      <w:r w:rsidR="00B25ACD">
        <w:t xml:space="preserve">1 – </w:t>
      </w:r>
      <w:r>
        <w:t xml:space="preserve">Security </w:t>
      </w:r>
      <w:r w:rsidR="00AC01D3">
        <w:t>d</w:t>
      </w:r>
      <w:r>
        <w:t>elivery</w:t>
      </w:r>
      <w:r w:rsidR="00B25ACD" w:rsidRPr="00C62F2D">
        <w:t xml:space="preserve"> </w:t>
      </w:r>
    </w:p>
    <w:p w14:paraId="30CE809B" w14:textId="1A9E05ED" w:rsidR="00B25ACD" w:rsidRPr="004A1147" w:rsidRDefault="00B25ACD" w:rsidP="00E318F9">
      <w:pPr>
        <w:pStyle w:val="Heading3"/>
        <w:numPr>
          <w:ilvl w:val="0"/>
          <w:numId w:val="0"/>
        </w:numPr>
        <w:ind w:left="851"/>
      </w:pPr>
      <w:r w:rsidRPr="00B142DF">
        <w:t xml:space="preserve">Nuclear </w:t>
      </w:r>
      <w:r w:rsidR="00AC01D3">
        <w:t>s</w:t>
      </w:r>
      <w:r>
        <w:t xml:space="preserve">ecurity </w:t>
      </w:r>
      <w:r w:rsidR="00AC01D3">
        <w:t>i</w:t>
      </w:r>
      <w:r w:rsidRPr="00B142DF">
        <w:t xml:space="preserve">ncidents </w:t>
      </w:r>
    </w:p>
    <w:p w14:paraId="7D288888" w14:textId="4D867C1C" w:rsidR="00B25ACD" w:rsidRDefault="00B25ACD" w:rsidP="00E318F9">
      <w:pPr>
        <w:pStyle w:val="Bulletlist1"/>
      </w:pPr>
      <w:r>
        <w:t>Review number and nature of INF1 notifications during the year, focussing on those considered to be rated of moderate significance or higher. Inspectors should also review events considered to fall below the reporting threshold by way of a Regulation 7(2) notification.</w:t>
      </w:r>
      <w:r w:rsidR="00B01B1D">
        <w:t xml:space="preserve"> </w:t>
      </w:r>
    </w:p>
    <w:p w14:paraId="170ABB86" w14:textId="77777777" w:rsidR="00B25ACD" w:rsidRDefault="00B25ACD" w:rsidP="00E318F9">
      <w:pPr>
        <w:pStyle w:val="Bulletlist1"/>
      </w:pPr>
      <w:r>
        <w:t>Consider developing serious trends (such as repeat events) which may be emerging that warrant further regulatory attention.</w:t>
      </w:r>
    </w:p>
    <w:p w14:paraId="11C8CFBC" w14:textId="77777777" w:rsidR="00B25ACD" w:rsidRDefault="00B25ACD" w:rsidP="00E318F9">
      <w:pPr>
        <w:pStyle w:val="Bulletlist1"/>
      </w:pPr>
      <w:r>
        <w:t>Review the dutyholder’s arrangements for managing events</w:t>
      </w:r>
      <w:r>
        <w:rPr>
          <w:rStyle w:val="FootnoteReference"/>
        </w:rPr>
        <w:footnoteReference w:id="4"/>
      </w:r>
      <w:r>
        <w:t>, to include:</w:t>
      </w:r>
    </w:p>
    <w:p w14:paraId="5FD620C8" w14:textId="77777777" w:rsidR="00B25ACD" w:rsidRDefault="00B25ACD" w:rsidP="00E318F9">
      <w:pPr>
        <w:pStyle w:val="Bulletlist2"/>
      </w:pPr>
      <w:r>
        <w:t>Instilling a positive reporting culture</w:t>
      </w:r>
    </w:p>
    <w:p w14:paraId="34B48F6B" w14:textId="77777777" w:rsidR="00B25ACD" w:rsidRDefault="00B25ACD" w:rsidP="00E318F9">
      <w:pPr>
        <w:pStyle w:val="Bulletlist2"/>
      </w:pPr>
      <w:r>
        <w:t>Categorisation of event significance</w:t>
      </w:r>
    </w:p>
    <w:p w14:paraId="0DEED1E4" w14:textId="77777777" w:rsidR="00B25ACD" w:rsidRDefault="00B25ACD" w:rsidP="00E318F9">
      <w:pPr>
        <w:pStyle w:val="Bulletlist2"/>
      </w:pPr>
      <w:r>
        <w:t>Adequacy of investigation</w:t>
      </w:r>
    </w:p>
    <w:p w14:paraId="1DF6DF63" w14:textId="77777777" w:rsidR="00B25ACD" w:rsidRDefault="00B25ACD" w:rsidP="00E318F9">
      <w:pPr>
        <w:pStyle w:val="Bulletlist2"/>
      </w:pPr>
      <w:r>
        <w:t>Analysis of trending</w:t>
      </w:r>
    </w:p>
    <w:p w14:paraId="22E49E5A" w14:textId="77777777" w:rsidR="00B25ACD" w:rsidRDefault="00B25ACD" w:rsidP="00E318F9">
      <w:pPr>
        <w:pStyle w:val="Bulletlist2"/>
      </w:pPr>
      <w:r>
        <w:t>Implementation of learning and improvements to prevent recurrence</w:t>
      </w:r>
    </w:p>
    <w:p w14:paraId="69FD81AD" w14:textId="77777777" w:rsidR="00E318F9" w:rsidRDefault="00E318F9" w:rsidP="00E318F9">
      <w:pPr>
        <w:pStyle w:val="Heading3"/>
        <w:numPr>
          <w:ilvl w:val="0"/>
          <w:numId w:val="0"/>
        </w:numPr>
        <w:ind w:left="851"/>
        <w:sectPr w:rsidR="00E318F9" w:rsidSect="00AC01D3">
          <w:pgSz w:w="11906" w:h="16838" w:code="9"/>
          <w:pgMar w:top="1440" w:right="1440" w:bottom="1440" w:left="1440" w:header="397" w:footer="397" w:gutter="0"/>
          <w:cols w:space="708"/>
          <w:docGrid w:linePitch="360"/>
        </w:sectPr>
      </w:pPr>
    </w:p>
    <w:p w14:paraId="379B9DD1" w14:textId="730BCD9A" w:rsidR="00B25ACD" w:rsidRPr="004A1147" w:rsidRDefault="00B25ACD" w:rsidP="00E318F9">
      <w:pPr>
        <w:pStyle w:val="Heading3"/>
        <w:numPr>
          <w:ilvl w:val="0"/>
          <w:numId w:val="0"/>
        </w:numPr>
        <w:ind w:left="851"/>
      </w:pPr>
      <w:r>
        <w:t xml:space="preserve">Regulatory </w:t>
      </w:r>
      <w:r w:rsidR="00AC01D3">
        <w:t>i</w:t>
      </w:r>
      <w:r>
        <w:t>ssues</w:t>
      </w:r>
    </w:p>
    <w:p w14:paraId="68021A76" w14:textId="77777777" w:rsidR="00B25ACD" w:rsidRDefault="00B25ACD" w:rsidP="00E318F9">
      <w:pPr>
        <w:pStyle w:val="Bulletlist1"/>
      </w:pPr>
      <w:r>
        <w:t xml:space="preserve">Summarise the Level 1 and 2 issues assigned to the dutyholder’s undertakings and their strategic relevance. The nature and level of regulatory issues assigned to dutyholders should be one of the principal factors indicative of attention level. </w:t>
      </w:r>
    </w:p>
    <w:p w14:paraId="33BE2245" w14:textId="77777777" w:rsidR="00B25ACD" w:rsidRPr="00B142DF" w:rsidRDefault="00B25ACD" w:rsidP="00E318F9">
      <w:pPr>
        <w:pStyle w:val="Bulletlist1"/>
      </w:pPr>
      <w:r>
        <w:lastRenderedPageBreak/>
        <w:t>Consider the timeliness with which the dutyholder has responded to regulatory issues on the whole (i.e. including Level 3 and 4), particularly those assigned as Level 1 and Level 2.</w:t>
      </w:r>
    </w:p>
    <w:p w14:paraId="20357F25" w14:textId="1E7A47C0" w:rsidR="00B25ACD" w:rsidRPr="004A1147" w:rsidRDefault="00B25ACD" w:rsidP="00E318F9">
      <w:pPr>
        <w:pStyle w:val="Heading3"/>
        <w:numPr>
          <w:ilvl w:val="0"/>
          <w:numId w:val="0"/>
        </w:numPr>
        <w:ind w:left="851"/>
      </w:pPr>
      <w:r>
        <w:t xml:space="preserve">Formal </w:t>
      </w:r>
      <w:r w:rsidR="00AC01D3">
        <w:t>e</w:t>
      </w:r>
      <w:r>
        <w:t xml:space="preserve">nforcement </w:t>
      </w:r>
      <w:r w:rsidR="00AC01D3">
        <w:t>a</w:t>
      </w:r>
      <w:r>
        <w:t>ction</w:t>
      </w:r>
    </w:p>
    <w:p w14:paraId="3F5B6C42" w14:textId="77777777" w:rsidR="00B25ACD" w:rsidRDefault="00B25ACD" w:rsidP="00E318F9">
      <w:pPr>
        <w:pStyle w:val="Bulletlist1"/>
      </w:pPr>
      <w:r>
        <w:t xml:space="preserve">Identify recent or anticipated significant enforcement activity such as prosecutions, enforcement letters and security directions. </w:t>
      </w:r>
    </w:p>
    <w:p w14:paraId="3154F432" w14:textId="77777777" w:rsidR="00B25ACD" w:rsidRDefault="00B25ACD" w:rsidP="00E318F9">
      <w:pPr>
        <w:pStyle w:val="Bulletlist1"/>
      </w:pPr>
      <w:r>
        <w:t>A single security direction may not necessitate a higher attention level on its own and should be subject to appropriate judgement when assigning an attention level.</w:t>
      </w:r>
    </w:p>
    <w:p w14:paraId="2329024D" w14:textId="7E9571D1" w:rsidR="00B25ACD" w:rsidRPr="004A1147" w:rsidRDefault="00B25ACD" w:rsidP="00E318F9">
      <w:pPr>
        <w:pStyle w:val="Heading3"/>
        <w:numPr>
          <w:ilvl w:val="0"/>
          <w:numId w:val="0"/>
        </w:numPr>
        <w:ind w:left="851"/>
      </w:pPr>
      <w:r>
        <w:t xml:space="preserve">Dutyholder </w:t>
      </w:r>
      <w:r w:rsidR="00AC01D3">
        <w:t>c</w:t>
      </w:r>
      <w:r>
        <w:t xml:space="preserve">ompliance </w:t>
      </w:r>
      <w:r w:rsidR="00AC01D3">
        <w:t>r</w:t>
      </w:r>
      <w:r>
        <w:t>ecord</w:t>
      </w:r>
    </w:p>
    <w:p w14:paraId="7749F92B" w14:textId="77777777" w:rsidR="00B25ACD" w:rsidRDefault="00B25ACD" w:rsidP="00E318F9">
      <w:pPr>
        <w:pStyle w:val="Bulletlist1"/>
      </w:pPr>
      <w:r>
        <w:t>Review the dutyholder’s in-year compliance record (as measured through routine planned and reactive compliance inspection). A more prominent record of Red and Amber ratings (Demand improvement and Seek Improvement respectively) may be indicative of enhanced level of attention.</w:t>
      </w:r>
    </w:p>
    <w:p w14:paraId="6BE8E579" w14:textId="40AB40A2" w:rsidR="00B25ACD" w:rsidRPr="004A1147" w:rsidRDefault="00B25ACD" w:rsidP="00E318F9">
      <w:pPr>
        <w:pStyle w:val="Heading3"/>
        <w:numPr>
          <w:ilvl w:val="0"/>
          <w:numId w:val="0"/>
        </w:numPr>
        <w:ind w:left="851"/>
      </w:pPr>
      <w:r>
        <w:t xml:space="preserve">Delivery of </w:t>
      </w:r>
      <w:r w:rsidR="00AC01D3">
        <w:t>n</w:t>
      </w:r>
      <w:r>
        <w:t xml:space="preserve">uclear </w:t>
      </w:r>
      <w:r w:rsidR="00AC01D3">
        <w:t>s</w:t>
      </w:r>
      <w:r>
        <w:t xml:space="preserve">ecurity </w:t>
      </w:r>
      <w:r w:rsidR="00AC01D3">
        <w:t>i</w:t>
      </w:r>
      <w:r>
        <w:t xml:space="preserve">mprovements or </w:t>
      </w:r>
      <w:r w:rsidR="00AC01D3">
        <w:t>e</w:t>
      </w:r>
      <w:r>
        <w:t>nhancements</w:t>
      </w:r>
    </w:p>
    <w:p w14:paraId="60B840BA" w14:textId="77777777" w:rsidR="00B25ACD" w:rsidRDefault="00B25ACD" w:rsidP="00E318F9">
      <w:pPr>
        <w:pStyle w:val="Bulletlist1"/>
      </w:pPr>
      <w:r>
        <w:t xml:space="preserve">Review the </w:t>
      </w:r>
      <w:r w:rsidRPr="008C692C">
        <w:t>timeliness and quality</w:t>
      </w:r>
      <w:r>
        <w:t xml:space="preserve"> with which the dutyholder implements significant modifications to improve nuclear security that may be necessary following periodic security plan reviews, following enforcement action, as an underlying commitment following life extension (in the case of operational reactors) or in the interest of hazard and risk reduction.</w:t>
      </w:r>
    </w:p>
    <w:p w14:paraId="1797FD75" w14:textId="77777777" w:rsidR="00B25ACD" w:rsidRDefault="00B25ACD" w:rsidP="00E318F9">
      <w:pPr>
        <w:pStyle w:val="Bulletlist1"/>
      </w:pPr>
      <w:r>
        <w:t>A record of sustained failure to implement major security improvements may necessitate enhanced attention levels.</w:t>
      </w:r>
    </w:p>
    <w:p w14:paraId="3CE33BD5" w14:textId="6EB77C5E" w:rsidR="00B25ACD" w:rsidRPr="00E87C55" w:rsidRDefault="00E318F9" w:rsidP="00E318F9">
      <w:pPr>
        <w:pStyle w:val="Heading2"/>
        <w:numPr>
          <w:ilvl w:val="0"/>
          <w:numId w:val="0"/>
        </w:numPr>
        <w:ind w:left="851"/>
      </w:pPr>
      <w:r>
        <w:t>Attribute</w:t>
      </w:r>
      <w:r w:rsidR="00B25ACD" w:rsidRPr="00C62F2D">
        <w:t xml:space="preserve"> </w:t>
      </w:r>
      <w:r w:rsidR="00B25ACD">
        <w:t xml:space="preserve">2 - Security </w:t>
      </w:r>
      <w:r w:rsidR="00AC01D3">
        <w:t>o</w:t>
      </w:r>
      <w:r w:rsidR="00B25ACD">
        <w:t>perations</w:t>
      </w:r>
    </w:p>
    <w:p w14:paraId="747B3B68" w14:textId="7175FBF0" w:rsidR="00B25ACD" w:rsidRPr="004A1147" w:rsidRDefault="00B25ACD" w:rsidP="00E318F9">
      <w:pPr>
        <w:pStyle w:val="Heading3"/>
        <w:numPr>
          <w:ilvl w:val="0"/>
          <w:numId w:val="0"/>
        </w:numPr>
        <w:ind w:left="851"/>
      </w:pPr>
      <w:r>
        <w:t xml:space="preserve">Physical </w:t>
      </w:r>
      <w:r w:rsidR="00AC01D3">
        <w:t>p</w:t>
      </w:r>
      <w:r>
        <w:t xml:space="preserve">rotection </w:t>
      </w:r>
      <w:r w:rsidR="00AC01D3">
        <w:t>s</w:t>
      </w:r>
      <w:r>
        <w:t>ystems</w:t>
      </w:r>
    </w:p>
    <w:p w14:paraId="36A30D9A" w14:textId="77777777" w:rsidR="00B25ACD" w:rsidRDefault="00B25ACD" w:rsidP="00E318F9">
      <w:pPr>
        <w:pStyle w:val="Bulletlist1"/>
      </w:pPr>
      <w:bookmarkStart w:id="37" w:name="_Hlk136520598"/>
      <w:r>
        <w:t>Consider any current regulatory issues concerning security plan deficiencies and the pace with which the dutyholder addresses them, including delivery of commitments in security improvement schedules.</w:t>
      </w:r>
    </w:p>
    <w:p w14:paraId="5D603FE1" w14:textId="77777777" w:rsidR="00E318F9" w:rsidRDefault="00E318F9" w:rsidP="00E318F9">
      <w:pPr>
        <w:pStyle w:val="Bulletlist1"/>
        <w:sectPr w:rsidR="00E318F9" w:rsidSect="0090595F">
          <w:type w:val="continuous"/>
          <w:pgSz w:w="11906" w:h="16838" w:code="9"/>
          <w:pgMar w:top="1440" w:right="1440" w:bottom="1440" w:left="1440" w:header="397" w:footer="397" w:gutter="0"/>
          <w:cols w:space="708"/>
          <w:docGrid w:linePitch="360"/>
        </w:sectPr>
      </w:pPr>
    </w:p>
    <w:p w14:paraId="284D9A7F" w14:textId="77777777" w:rsidR="00B25ACD" w:rsidRDefault="00B25ACD" w:rsidP="00E318F9">
      <w:pPr>
        <w:pStyle w:val="Bulletlist1"/>
      </w:pPr>
      <w:r>
        <w:t>Consider the timeliness and quality with which dutyholders submit, where relevant, periodic reviews of physical security and implement necessary improvement plans. Substantial delays and/or rework may be indicative of enhanced regulatory attention.</w:t>
      </w:r>
    </w:p>
    <w:bookmarkEnd w:id="37"/>
    <w:p w14:paraId="442CD3E7" w14:textId="77777777" w:rsidR="00B25ACD" w:rsidRDefault="00B25ACD" w:rsidP="00E318F9">
      <w:pPr>
        <w:pStyle w:val="Bulletlist1"/>
      </w:pPr>
      <w:r>
        <w:t>Does the security plan deploy an appropriate methodology for categorisation of theft and sabotage and is the list of facilities up to date?</w:t>
      </w:r>
    </w:p>
    <w:p w14:paraId="06CA0FA0" w14:textId="77777777" w:rsidR="00B25ACD" w:rsidRDefault="00B25ACD" w:rsidP="00E318F9">
      <w:pPr>
        <w:pStyle w:val="Bulletlist1"/>
      </w:pPr>
      <w:r>
        <w:lastRenderedPageBreak/>
        <w:t>Does the security plan reflect relevant good practice for the design and evaluation of physical protection systems as informed by the design basis threat?</w:t>
      </w:r>
    </w:p>
    <w:p w14:paraId="10C62447" w14:textId="77777777" w:rsidR="00B25ACD" w:rsidRDefault="00B25ACD" w:rsidP="00E318F9">
      <w:pPr>
        <w:pStyle w:val="Bulletlist1"/>
      </w:pPr>
      <w:r>
        <w:t>Where relevant, has due consideration been given to adjacent or enclave nuclear premises?</w:t>
      </w:r>
    </w:p>
    <w:p w14:paraId="1C6A5F48" w14:textId="461507EB" w:rsidR="00B25ACD" w:rsidRPr="004A1147" w:rsidRDefault="00B25ACD" w:rsidP="00E318F9">
      <w:pPr>
        <w:pStyle w:val="Heading3"/>
        <w:numPr>
          <w:ilvl w:val="0"/>
          <w:numId w:val="0"/>
        </w:numPr>
        <w:ind w:left="851"/>
      </w:pPr>
      <w:r>
        <w:t xml:space="preserve">Cyber </w:t>
      </w:r>
      <w:r w:rsidR="00AC01D3">
        <w:t>s</w:t>
      </w:r>
      <w:r>
        <w:t xml:space="preserve">ecurity and </w:t>
      </w:r>
      <w:r w:rsidR="00AC01D3">
        <w:t>i</w:t>
      </w:r>
      <w:r>
        <w:t xml:space="preserve">nformation </w:t>
      </w:r>
      <w:r w:rsidR="00AC01D3">
        <w:t>a</w:t>
      </w:r>
      <w:r>
        <w:t>ssurance</w:t>
      </w:r>
    </w:p>
    <w:p w14:paraId="37D61C6E" w14:textId="77777777" w:rsidR="00B25ACD" w:rsidRDefault="00B25ACD" w:rsidP="00E318F9">
      <w:pPr>
        <w:pStyle w:val="Bulletlist1"/>
      </w:pPr>
      <w:bookmarkStart w:id="38" w:name="_Hlk136521364"/>
      <w:r>
        <w:t>Consider any current regulatory issues concerning security plan deficiencies and the pace with which the dutyholder addresses them, including delivery of commitments in security improvement schedules.</w:t>
      </w:r>
    </w:p>
    <w:p w14:paraId="2C0D888C" w14:textId="5972C835" w:rsidR="00B25ACD" w:rsidRDefault="00B25ACD" w:rsidP="00E318F9">
      <w:pPr>
        <w:pStyle w:val="Bulletlist1"/>
      </w:pPr>
      <w:r>
        <w:t xml:space="preserve">Consider the timeliness and quality with which dutyholders submit, where relevant, periodic reviews of cyber security and information assurance and implement necessary improvement plans. </w:t>
      </w:r>
      <w:r w:rsidR="00D14B7D">
        <w:br/>
      </w:r>
      <w:r>
        <w:t>Substantial delays and/or rework may be indicative of enhanced regulatory attention.</w:t>
      </w:r>
    </w:p>
    <w:bookmarkEnd w:id="38"/>
    <w:p w14:paraId="1E3C1B82" w14:textId="77777777" w:rsidR="00B25ACD" w:rsidRDefault="00B25ACD" w:rsidP="00E318F9">
      <w:pPr>
        <w:pStyle w:val="Bulletlist1"/>
      </w:pPr>
      <w:r>
        <w:t>Does the security plan demonstrate that cyber security and information assurance risk is managed effectively? For example:</w:t>
      </w:r>
    </w:p>
    <w:p w14:paraId="02F809FF" w14:textId="77777777" w:rsidR="00B25ACD" w:rsidRDefault="00B25ACD" w:rsidP="00E318F9">
      <w:pPr>
        <w:pStyle w:val="Bulletlist2"/>
      </w:pPr>
      <w:r>
        <w:t>Has an appropriate risk management framework been adopted?</w:t>
      </w:r>
    </w:p>
    <w:p w14:paraId="00A41EDB" w14:textId="77777777" w:rsidR="00B25ACD" w:rsidRDefault="00B25ACD" w:rsidP="00E318F9">
      <w:pPr>
        <w:pStyle w:val="Bulletlist2"/>
      </w:pPr>
      <w:r>
        <w:t>Are information assets appropriately identified and classified?</w:t>
      </w:r>
    </w:p>
    <w:p w14:paraId="33407946" w14:textId="77777777" w:rsidR="00B25ACD" w:rsidRDefault="00B25ACD" w:rsidP="00E318F9">
      <w:pPr>
        <w:pStyle w:val="Bulletlist2"/>
      </w:pPr>
      <w:r>
        <w:t>Has operational technology been appropriately categorised?</w:t>
      </w:r>
    </w:p>
    <w:p w14:paraId="4B79485E" w14:textId="77777777" w:rsidR="00B25ACD" w:rsidRDefault="00B25ACD" w:rsidP="00E318F9">
      <w:pPr>
        <w:pStyle w:val="Bulletlist2"/>
      </w:pPr>
      <w:r>
        <w:t>Are controls applied proportionate to the asset classification and categorisation?</w:t>
      </w:r>
    </w:p>
    <w:p w14:paraId="06DA11F6" w14:textId="77777777" w:rsidR="00B25ACD" w:rsidRDefault="00B25ACD" w:rsidP="00E318F9">
      <w:pPr>
        <w:pStyle w:val="Bulletlist1"/>
      </w:pPr>
      <w:r>
        <w:t>Does the security plan consider the design basis threat and reflect relevant good practice for the protection of:</w:t>
      </w:r>
    </w:p>
    <w:p w14:paraId="76EFB107" w14:textId="77777777" w:rsidR="00B25ACD" w:rsidRDefault="00B25ACD" w:rsidP="00E318F9">
      <w:pPr>
        <w:pStyle w:val="Bulletlist2"/>
      </w:pPr>
      <w:r>
        <w:t>the confidentiality, integrity and availability of sensitive nuclear information?</w:t>
      </w:r>
    </w:p>
    <w:p w14:paraId="64674F41" w14:textId="77777777" w:rsidR="00B25ACD" w:rsidRDefault="00B25ACD" w:rsidP="00E318F9">
      <w:pPr>
        <w:pStyle w:val="Bulletlist2"/>
      </w:pPr>
      <w:r>
        <w:t>Nuclear technology and operations</w:t>
      </w:r>
    </w:p>
    <w:p w14:paraId="6A58583D" w14:textId="77777777" w:rsidR="00B25ACD" w:rsidRDefault="00B25ACD" w:rsidP="00E318F9">
      <w:pPr>
        <w:pStyle w:val="Bulletlist1"/>
      </w:pPr>
      <w:r>
        <w:t>Does the security plan detail adequate arrangements for cyber security incident response?</w:t>
      </w:r>
    </w:p>
    <w:p w14:paraId="5A3DFE04" w14:textId="77777777" w:rsidR="00B25ACD" w:rsidRDefault="00B25ACD" w:rsidP="00E318F9">
      <w:pPr>
        <w:pStyle w:val="Bulletlist1"/>
      </w:pPr>
      <w:bookmarkStart w:id="39" w:name="_Hlk136525225"/>
      <w:r>
        <w:t>Are the cyber incident response plans subject to an adequate exercise regime and do the results indicate the dutyholder is adequately prepared?</w:t>
      </w:r>
    </w:p>
    <w:bookmarkEnd w:id="39"/>
    <w:p w14:paraId="1746C1D6" w14:textId="64AD2A8E" w:rsidR="00B25ACD" w:rsidRPr="00C3578F" w:rsidRDefault="00B25ACD" w:rsidP="00E318F9">
      <w:pPr>
        <w:pStyle w:val="Heading3"/>
        <w:numPr>
          <w:ilvl w:val="0"/>
          <w:numId w:val="0"/>
        </w:numPr>
        <w:ind w:left="851"/>
      </w:pPr>
      <w:r>
        <w:lastRenderedPageBreak/>
        <w:t xml:space="preserve">Workforce </w:t>
      </w:r>
      <w:r w:rsidR="00AC01D3">
        <w:t>t</w:t>
      </w:r>
      <w:r>
        <w:t>rustworthiness</w:t>
      </w:r>
    </w:p>
    <w:p w14:paraId="1086F52E" w14:textId="77777777" w:rsidR="00B25ACD" w:rsidRDefault="00B25ACD" w:rsidP="00E318F9">
      <w:pPr>
        <w:pStyle w:val="Bulletlist1"/>
      </w:pPr>
      <w:r>
        <w:t>Consider any current regulatory issues concerning security plan deficiencies and the pace with which the dutyholder addresses them, including delivery of commitments in security improvement schedules.</w:t>
      </w:r>
    </w:p>
    <w:p w14:paraId="24788F4C" w14:textId="77777777" w:rsidR="00B25ACD" w:rsidRDefault="00B25ACD" w:rsidP="00E318F9">
      <w:pPr>
        <w:pStyle w:val="Bulletlist1"/>
      </w:pPr>
      <w:r>
        <w:t>Consider the timeliness and quality with which dutyholders submit, where relevant, periodic reviews of workforce trustworthiness and implement necessary improvement plans. Substantial delays and/or rework may be indicative of enhanced regulatory attention.</w:t>
      </w:r>
    </w:p>
    <w:p w14:paraId="401E292E" w14:textId="77777777" w:rsidR="00B25ACD" w:rsidRDefault="00B25ACD" w:rsidP="00E318F9">
      <w:pPr>
        <w:pStyle w:val="Bulletlist1"/>
      </w:pPr>
      <w:r>
        <w:t>Does the security plan detail arrangements that ensures cooperation of departments with responsibilities for delivering workforce trustworthiness?</w:t>
      </w:r>
    </w:p>
    <w:p w14:paraId="601EA9FE" w14:textId="77777777" w:rsidR="00B25ACD" w:rsidRDefault="00B25ACD" w:rsidP="00E318F9">
      <w:pPr>
        <w:pStyle w:val="Bulletlist1"/>
      </w:pPr>
      <w:r>
        <w:t>Does the plan reflect standards required to deliver pre-employment screening and national security vetting?</w:t>
      </w:r>
    </w:p>
    <w:p w14:paraId="136C5EC7" w14:textId="77777777" w:rsidR="00B25ACD" w:rsidRDefault="00B25ACD" w:rsidP="00E318F9">
      <w:pPr>
        <w:pStyle w:val="Bulletlist1"/>
      </w:pPr>
      <w:r>
        <w:t xml:space="preserve">Does the plan incorporate arrangements that reflect relevant good practice for delivery of ongoing personnel security management that provides continued assurance that the risk of insiders is being mitigated? </w:t>
      </w:r>
    </w:p>
    <w:p w14:paraId="3F7CA22E" w14:textId="41CB797C" w:rsidR="00B25ACD" w:rsidRDefault="00B25ACD" w:rsidP="00E318F9">
      <w:pPr>
        <w:pStyle w:val="Heading3"/>
        <w:numPr>
          <w:ilvl w:val="0"/>
          <w:numId w:val="0"/>
        </w:numPr>
        <w:ind w:left="851"/>
      </w:pPr>
      <w:r>
        <w:t xml:space="preserve">Policing and </w:t>
      </w:r>
      <w:r w:rsidR="00AC01D3">
        <w:t>g</w:t>
      </w:r>
      <w:r>
        <w:t>uarding</w:t>
      </w:r>
    </w:p>
    <w:p w14:paraId="2B6686CB" w14:textId="77777777" w:rsidR="00B25ACD" w:rsidRPr="00A65ECE" w:rsidRDefault="00B25ACD" w:rsidP="00E318F9">
      <w:pPr>
        <w:pStyle w:val="Bulletlist1"/>
      </w:pPr>
      <w:r w:rsidRPr="00A65ECE">
        <w:t>Does the security plan have adequate arrangements that ensure the CNC can achieve the required security outcome?</w:t>
      </w:r>
    </w:p>
    <w:p w14:paraId="174DE98C" w14:textId="77777777" w:rsidR="00B25ACD" w:rsidRPr="00A65ECE" w:rsidRDefault="00B25ACD" w:rsidP="00E318F9">
      <w:pPr>
        <w:pStyle w:val="Bulletlist1"/>
      </w:pPr>
      <w:r w:rsidRPr="00A65ECE">
        <w:t>Does the security plan have arrangements for facilitating the provision of support from the local police force?</w:t>
      </w:r>
    </w:p>
    <w:p w14:paraId="2305647F" w14:textId="77777777" w:rsidR="00B25ACD" w:rsidRPr="00A65ECE" w:rsidRDefault="00B25ACD" w:rsidP="00E318F9">
      <w:pPr>
        <w:pStyle w:val="Bulletlist1"/>
      </w:pPr>
      <w:r w:rsidRPr="00A65ECE">
        <w:t>Does the plan incorporate arrangements that reflect relevant good practice for the delivery of effective guarding services?</w:t>
      </w:r>
    </w:p>
    <w:p w14:paraId="20ED1E4D" w14:textId="4167B874" w:rsidR="00B25ACD" w:rsidRDefault="00B25ACD" w:rsidP="00E318F9">
      <w:pPr>
        <w:pStyle w:val="Heading3"/>
        <w:numPr>
          <w:ilvl w:val="0"/>
          <w:numId w:val="0"/>
        </w:numPr>
        <w:ind w:left="851"/>
      </w:pPr>
      <w:r>
        <w:t xml:space="preserve">Emergency </w:t>
      </w:r>
      <w:r w:rsidR="00AC01D3">
        <w:t>p</w:t>
      </w:r>
      <w:r>
        <w:t xml:space="preserve">reparedness and </w:t>
      </w:r>
      <w:r w:rsidR="00AC01D3">
        <w:t>r</w:t>
      </w:r>
      <w:r>
        <w:t>esponse</w:t>
      </w:r>
    </w:p>
    <w:p w14:paraId="43B0325C" w14:textId="77777777" w:rsidR="00B25ACD" w:rsidRDefault="00B25ACD" w:rsidP="00E318F9">
      <w:pPr>
        <w:pStyle w:val="Bulletlist1"/>
      </w:pPr>
      <w:r w:rsidRPr="00A65ECE">
        <w:t>Do</w:t>
      </w:r>
      <w:r>
        <w:t xml:space="preserve"> </w:t>
      </w:r>
      <w:r w:rsidRPr="00A65ECE">
        <w:t xml:space="preserve">security </w:t>
      </w:r>
      <w:r>
        <w:t xml:space="preserve">contingency </w:t>
      </w:r>
      <w:r w:rsidRPr="00A65ECE">
        <w:t>plan</w:t>
      </w:r>
      <w:r>
        <w:t>s</w:t>
      </w:r>
      <w:r w:rsidRPr="00A65ECE">
        <w:t xml:space="preserve"> reflect relevant good practice</w:t>
      </w:r>
      <w:r>
        <w:t>?</w:t>
      </w:r>
    </w:p>
    <w:p w14:paraId="5988CAB6" w14:textId="77777777" w:rsidR="00B25ACD" w:rsidRPr="00A65ECE" w:rsidRDefault="00B25ACD" w:rsidP="00E318F9">
      <w:pPr>
        <w:pStyle w:val="Bulletlist1"/>
      </w:pPr>
      <w:r>
        <w:t>Do response arrangements appropriately reflect the design basis threat, including blended attacks incorporating cyber vectors?</w:t>
      </w:r>
      <w:r w:rsidRPr="00A65ECE">
        <w:t xml:space="preserve"> </w:t>
      </w:r>
    </w:p>
    <w:p w14:paraId="6FD59968" w14:textId="77777777" w:rsidR="00B25ACD" w:rsidRDefault="00B25ACD" w:rsidP="00E318F9">
      <w:pPr>
        <w:pStyle w:val="Bulletlist1"/>
      </w:pPr>
      <w:r>
        <w:t>Are the security emergency response plans subject to an adequate exercise regime and do the results indicate the dutyholder is adequately prepared?</w:t>
      </w:r>
    </w:p>
    <w:p w14:paraId="706B1D32" w14:textId="77777777" w:rsidR="00B25ACD" w:rsidRDefault="00B25ACD" w:rsidP="00E318F9">
      <w:pPr>
        <w:pStyle w:val="Bulletlist1"/>
      </w:pPr>
      <w:r>
        <w:t>How effective are command, control and communications arrangements during and post a nuclear security event?</w:t>
      </w:r>
    </w:p>
    <w:p w14:paraId="0B6D73DC" w14:textId="77777777" w:rsidR="00AC01D3" w:rsidRDefault="00AC01D3" w:rsidP="00E318F9">
      <w:pPr>
        <w:pStyle w:val="Heading2"/>
        <w:numPr>
          <w:ilvl w:val="0"/>
          <w:numId w:val="0"/>
        </w:numPr>
        <w:ind w:left="851"/>
        <w:sectPr w:rsidR="00AC01D3" w:rsidSect="0090595F">
          <w:type w:val="continuous"/>
          <w:pgSz w:w="11906" w:h="16838" w:code="9"/>
          <w:pgMar w:top="1440" w:right="1440" w:bottom="1440" w:left="1440" w:header="397" w:footer="397" w:gutter="0"/>
          <w:cols w:space="708"/>
          <w:docGrid w:linePitch="360"/>
        </w:sectPr>
      </w:pPr>
    </w:p>
    <w:p w14:paraId="584BEF17" w14:textId="440576B1" w:rsidR="00B25ACD" w:rsidRPr="00E87C55" w:rsidRDefault="00E318F9" w:rsidP="00E318F9">
      <w:pPr>
        <w:pStyle w:val="Heading2"/>
        <w:numPr>
          <w:ilvl w:val="0"/>
          <w:numId w:val="0"/>
        </w:numPr>
        <w:ind w:left="851"/>
      </w:pPr>
      <w:r>
        <w:lastRenderedPageBreak/>
        <w:t>Attribute</w:t>
      </w:r>
      <w:r w:rsidR="00B25ACD" w:rsidRPr="00C62F2D">
        <w:t xml:space="preserve"> </w:t>
      </w:r>
      <w:r w:rsidR="00B25ACD">
        <w:t xml:space="preserve">3 – Security </w:t>
      </w:r>
      <w:r w:rsidR="00AC01D3">
        <w:t>s</w:t>
      </w:r>
      <w:r w:rsidR="00B25ACD">
        <w:t xml:space="preserve">trategic </w:t>
      </w:r>
      <w:r w:rsidR="00AC01D3">
        <w:t>e</w:t>
      </w:r>
      <w:r w:rsidR="00B25ACD">
        <w:t>nablers</w:t>
      </w:r>
      <w:r w:rsidR="00B25ACD" w:rsidRPr="00E87C55">
        <w:t xml:space="preserve"> </w:t>
      </w:r>
    </w:p>
    <w:p w14:paraId="74201CCB" w14:textId="63DF5FDC" w:rsidR="00B25ACD" w:rsidRPr="004A1147" w:rsidRDefault="00B25ACD" w:rsidP="00E318F9">
      <w:pPr>
        <w:pStyle w:val="Heading3"/>
        <w:numPr>
          <w:ilvl w:val="0"/>
          <w:numId w:val="0"/>
        </w:numPr>
        <w:ind w:left="851"/>
      </w:pPr>
      <w:r>
        <w:t>Leadership and Management for Security</w:t>
      </w:r>
      <w:r w:rsidR="00AC01D3">
        <w:t xml:space="preserve"> (LMfSy)</w:t>
      </w:r>
    </w:p>
    <w:p w14:paraId="0EFD96FA" w14:textId="77777777" w:rsidR="00B25ACD" w:rsidRPr="00A24F93" w:rsidRDefault="00B25ACD" w:rsidP="00E41970">
      <w:pPr>
        <w:pStyle w:val="ListParagraph"/>
        <w:numPr>
          <w:ilvl w:val="0"/>
          <w:numId w:val="0"/>
        </w:numPr>
        <w:ind w:left="851"/>
      </w:pPr>
      <w:r>
        <w:t xml:space="preserve">The Leadership and Management for Security (LMfSy) principles in SyAPs are aligned with the LMfS SAPs and therefore it may be beneficial for any annual ONR evaluation of dutyholder performance against these principles to be done using an integrated safety and security approach. Where this is done, inspectors may use the outcome from this assessment to directly inform this indicator. This evaluation should be informed by the following and be supported by suitable narrative to demonstrate areas where enhanced attention is being exerted to secure improvements in each of these attributes: </w:t>
      </w:r>
    </w:p>
    <w:p w14:paraId="3195B8C8" w14:textId="77777777" w:rsidR="00B25ACD" w:rsidRDefault="00B25ACD" w:rsidP="00E318F9">
      <w:pPr>
        <w:pStyle w:val="Bulletlist1"/>
      </w:pPr>
      <w:r w:rsidRPr="00A24F93">
        <w:t>Directors, managers and leaders at all levels should focus the organisation on achieving and sustaining high standards of s</w:t>
      </w:r>
      <w:r>
        <w:t>ecurity</w:t>
      </w:r>
      <w:r w:rsidRPr="00A24F93">
        <w:t xml:space="preserve"> and on delivering the characteristics of a high reliability organisation.</w:t>
      </w:r>
    </w:p>
    <w:p w14:paraId="57DEA0D4" w14:textId="77777777" w:rsidR="00B25ACD" w:rsidRDefault="00B25ACD" w:rsidP="00E318F9">
      <w:pPr>
        <w:pStyle w:val="Bulletlist1"/>
      </w:pPr>
      <w:r w:rsidRPr="00B6216A">
        <w:t>The organisation should have the capability to secure and maintain the s</w:t>
      </w:r>
      <w:r>
        <w:t>ecurity</w:t>
      </w:r>
      <w:r w:rsidRPr="00B6216A">
        <w:t xml:space="preserve"> of its undertakings.</w:t>
      </w:r>
    </w:p>
    <w:p w14:paraId="12CCCC7F" w14:textId="77777777" w:rsidR="00B25ACD" w:rsidRDefault="00B25ACD" w:rsidP="00E318F9">
      <w:pPr>
        <w:pStyle w:val="Bulletlist1"/>
      </w:pPr>
      <w:r w:rsidRPr="00B6216A">
        <w:t>Decisions made at all levels in the organisation affecting s</w:t>
      </w:r>
      <w:r>
        <w:t>ecurity</w:t>
      </w:r>
      <w:r w:rsidRPr="00B6216A">
        <w:t xml:space="preserve"> should be informed, rational, objective, transparent and prudent.</w:t>
      </w:r>
    </w:p>
    <w:p w14:paraId="55CDD1B1" w14:textId="77777777" w:rsidR="00B25ACD" w:rsidRDefault="00B25ACD" w:rsidP="00E318F9">
      <w:pPr>
        <w:pStyle w:val="Bulletlist1"/>
      </w:pPr>
      <w:r w:rsidRPr="00B6216A">
        <w:t>Lessons should be learned from internal and external sources to continually improve leadership, organisational capability, the management system, s</w:t>
      </w:r>
      <w:r>
        <w:t>ecurity</w:t>
      </w:r>
      <w:r w:rsidRPr="00B6216A">
        <w:t xml:space="preserve"> decision making and s</w:t>
      </w:r>
      <w:r>
        <w:t>ecurity</w:t>
      </w:r>
      <w:r w:rsidRPr="00B6216A">
        <w:t xml:space="preserve"> performance.</w:t>
      </w:r>
    </w:p>
    <w:p w14:paraId="53F25DEC" w14:textId="77777777" w:rsidR="00B25ACD" w:rsidRPr="0017635F" w:rsidRDefault="00B25ACD" w:rsidP="00E318F9">
      <w:pPr>
        <w:pStyle w:val="Bulletlist1"/>
      </w:pPr>
      <w:r w:rsidRPr="00A65ECE">
        <w:t xml:space="preserve">There should be evidence-based assurance processes in place to information strategy though the governance process, which welcomes challenge from across the organisation. </w:t>
      </w:r>
    </w:p>
    <w:p w14:paraId="140A12C9" w14:textId="77777777" w:rsidR="00B25ACD" w:rsidRPr="0017635F" w:rsidRDefault="00B25ACD" w:rsidP="00E318F9">
      <w:pPr>
        <w:pStyle w:val="Bulletlist1"/>
      </w:pPr>
      <w:r w:rsidRPr="0017635F">
        <w:t xml:space="preserve">Substantial intervention requirements by ONR on internal assurance or challenge capability may be an indicator of enhanced attention. </w:t>
      </w:r>
    </w:p>
    <w:p w14:paraId="6D9F0AB8" w14:textId="56E2B99A" w:rsidR="00B25ACD" w:rsidRPr="00A65ECE" w:rsidRDefault="00B25ACD" w:rsidP="00E318F9">
      <w:pPr>
        <w:pStyle w:val="Heading3"/>
        <w:numPr>
          <w:ilvl w:val="0"/>
          <w:numId w:val="0"/>
        </w:numPr>
        <w:ind w:left="851"/>
      </w:pPr>
      <w:r w:rsidRPr="00A65ECE">
        <w:t xml:space="preserve">Organisational </w:t>
      </w:r>
      <w:r w:rsidR="00AC01D3">
        <w:t>c</w:t>
      </w:r>
      <w:r w:rsidRPr="00A65ECE">
        <w:t xml:space="preserve">ulture </w:t>
      </w:r>
    </w:p>
    <w:p w14:paraId="096B37BF" w14:textId="77777777" w:rsidR="00B25ACD" w:rsidRDefault="00B25ACD" w:rsidP="00E318F9">
      <w:pPr>
        <w:pStyle w:val="Bulletlist1"/>
      </w:pPr>
      <w:r>
        <w:t>How mature are the dutyholder’s arrangements to encourage an organisational culture that recognises and promotes the importance of security and how well are they embedded?</w:t>
      </w:r>
    </w:p>
    <w:p w14:paraId="71465A73" w14:textId="77777777" w:rsidR="00B25ACD" w:rsidRDefault="00B25ACD" w:rsidP="00E318F9">
      <w:pPr>
        <w:pStyle w:val="Bulletlist1"/>
      </w:pPr>
      <w:r>
        <w:t>Does the dutyholder recognise that a credible threat exists, that nuclear security is important and the role of the individual is key in maintaining it?</w:t>
      </w:r>
    </w:p>
    <w:p w14:paraId="3308D33B" w14:textId="77777777" w:rsidR="00B25ACD" w:rsidRDefault="00B25ACD" w:rsidP="00E318F9">
      <w:pPr>
        <w:pStyle w:val="Bulletlist1"/>
      </w:pPr>
      <w:r>
        <w:t>Are security expectations and standards established, clearly communicated and understood by staff through appropriate security education and awareness programmes?</w:t>
      </w:r>
    </w:p>
    <w:p w14:paraId="749C562C" w14:textId="77777777" w:rsidR="00B25ACD" w:rsidRDefault="00B25ACD" w:rsidP="00E318F9">
      <w:pPr>
        <w:pStyle w:val="Bulletlist1"/>
      </w:pPr>
      <w:r>
        <w:lastRenderedPageBreak/>
        <w:t xml:space="preserve">Consider the dutyholder’s approach to ensuring that its culture supports both its business and security objectives, balancing potential conflicts such as those that may arise between safety and security. </w:t>
      </w:r>
    </w:p>
    <w:p w14:paraId="2CA2CAB9" w14:textId="77777777" w:rsidR="00B25ACD" w:rsidRDefault="00B25ACD" w:rsidP="00E318F9">
      <w:pPr>
        <w:pStyle w:val="Bulletlist1"/>
      </w:pPr>
      <w:r>
        <w:t xml:space="preserve">Referring back to a dutyholders approach to reporting and managing incidents, does this reflect positively or negatively on their culture? </w:t>
      </w:r>
    </w:p>
    <w:p w14:paraId="6F909F07" w14:textId="7A6688CE" w:rsidR="00B25ACD" w:rsidRPr="0082499F" w:rsidRDefault="00B25ACD" w:rsidP="00E318F9">
      <w:pPr>
        <w:pStyle w:val="Heading3"/>
        <w:numPr>
          <w:ilvl w:val="0"/>
          <w:numId w:val="0"/>
        </w:numPr>
        <w:ind w:left="851"/>
      </w:pPr>
      <w:r>
        <w:t xml:space="preserve">Management of </w:t>
      </w:r>
      <w:r w:rsidR="00AC01D3">
        <w:t>h</w:t>
      </w:r>
      <w:r>
        <w:t xml:space="preserve">uman </w:t>
      </w:r>
      <w:r w:rsidR="00AC01D3">
        <w:t>p</w:t>
      </w:r>
      <w:r>
        <w:t>erformance</w:t>
      </w:r>
    </w:p>
    <w:p w14:paraId="1A31CF73" w14:textId="77777777" w:rsidR="00B25ACD" w:rsidRDefault="00B25ACD" w:rsidP="00E41970">
      <w:pPr>
        <w:pStyle w:val="ListParagraph"/>
        <w:numPr>
          <w:ilvl w:val="0"/>
          <w:numId w:val="0"/>
        </w:numPr>
        <w:ind w:left="851"/>
      </w:pPr>
      <w:bookmarkStart w:id="40" w:name="_Hlk136858814"/>
      <w:r>
        <w:t>As with LMfSy, the SyAPs principles regarding management of human performance for security are aligned with those for safety in SAPs (specifically those relating to human factors). Again, it therefore may be beneficial for any annual ONR evaluation of dutyholder performance against these principles to be done using an integrated safety and security approach. The following are areas for consideration:</w:t>
      </w:r>
    </w:p>
    <w:bookmarkEnd w:id="40"/>
    <w:p w14:paraId="03F024A8" w14:textId="77777777" w:rsidR="00B25ACD" w:rsidRDefault="00B25ACD" w:rsidP="00E318F9">
      <w:pPr>
        <w:pStyle w:val="Bulletlist1"/>
      </w:pPr>
      <w:r>
        <w:t xml:space="preserve">Do the dutyholder’s arrangements ensure tasks important for nuclear security are identified and analysed such that they can be effectively delivered? </w:t>
      </w:r>
    </w:p>
    <w:p w14:paraId="2EBAE526" w14:textId="77777777" w:rsidR="00B25ACD" w:rsidRDefault="00B25ACD" w:rsidP="00E318F9">
      <w:pPr>
        <w:pStyle w:val="Bulletlist1"/>
      </w:pPr>
      <w:r>
        <w:t>Does the dutyholder’s approach ensure that are people of sufficient numbers and competence to deliver the required security plan functions?</w:t>
      </w:r>
    </w:p>
    <w:p w14:paraId="52F5AB69" w14:textId="77777777" w:rsidR="00B25ACD" w:rsidRDefault="00B25ACD" w:rsidP="00E318F9">
      <w:pPr>
        <w:pStyle w:val="Bulletlist1"/>
      </w:pPr>
      <w:r>
        <w:t>Are arrangements in place to ensure that workspaces, equipment and user interfaces required to deliver security functions are designed to match human capabilities?</w:t>
      </w:r>
    </w:p>
    <w:p w14:paraId="35BDB55C" w14:textId="77777777" w:rsidR="00B25ACD" w:rsidRDefault="00B25ACD" w:rsidP="00E318F9">
      <w:pPr>
        <w:pStyle w:val="Bulletlist1"/>
      </w:pPr>
      <w:r>
        <w:t>Do the dutyholders arrangements include sufficient procedures and administrative controls that minimise the likelihood of human error and support reliable delivery of security plan functions?</w:t>
      </w:r>
    </w:p>
    <w:p w14:paraId="31C9C430" w14:textId="2077E57F" w:rsidR="00B25ACD" w:rsidRPr="00A65ECE" w:rsidRDefault="00B25ACD" w:rsidP="00E318F9">
      <w:pPr>
        <w:pStyle w:val="Heading3"/>
        <w:numPr>
          <w:ilvl w:val="0"/>
          <w:numId w:val="0"/>
        </w:numPr>
        <w:ind w:left="851"/>
      </w:pPr>
      <w:r w:rsidRPr="00A65ECE">
        <w:t xml:space="preserve">Nuclear </w:t>
      </w:r>
      <w:r w:rsidR="00AC01D3">
        <w:t>s</w:t>
      </w:r>
      <w:r w:rsidRPr="00A65ECE">
        <w:t xml:space="preserve">upply </w:t>
      </w:r>
      <w:r w:rsidR="00AC01D3">
        <w:t>c</w:t>
      </w:r>
      <w:r w:rsidRPr="00A65ECE">
        <w:t xml:space="preserve">hain </w:t>
      </w:r>
      <w:r w:rsidR="00AC01D3">
        <w:t>m</w:t>
      </w:r>
      <w:r w:rsidRPr="00A65ECE">
        <w:t>anagement</w:t>
      </w:r>
    </w:p>
    <w:p w14:paraId="2478358A" w14:textId="77777777" w:rsidR="00B25ACD" w:rsidRDefault="00B25ACD" w:rsidP="00E318F9">
      <w:pPr>
        <w:pStyle w:val="Bulletlist1"/>
      </w:pPr>
      <w:r>
        <w:t>Does the dutyholder maintain an intelligent customer capability for all security work carried out on their behalf by suppliers?</w:t>
      </w:r>
    </w:p>
    <w:p w14:paraId="32AAA947" w14:textId="77777777" w:rsidR="00B25ACD" w:rsidRDefault="00B25ACD" w:rsidP="00E318F9">
      <w:pPr>
        <w:pStyle w:val="Bulletlist1"/>
      </w:pPr>
      <w:r>
        <w:t>Does the dutyholder have mature and embedded security plan arrangements for ensuring:</w:t>
      </w:r>
    </w:p>
    <w:p w14:paraId="582CE0D5" w14:textId="77777777" w:rsidR="00B25ACD" w:rsidRDefault="00B25ACD" w:rsidP="00E318F9">
      <w:pPr>
        <w:pStyle w:val="Bulletlist2"/>
      </w:pPr>
      <w:r>
        <w:t>That potential suppliers of work that may impact on security have the organisational and technical capability, capacity and culture to deliver that work effectively?</w:t>
      </w:r>
    </w:p>
    <w:p w14:paraId="4CBA35A0" w14:textId="77777777" w:rsidR="00B25ACD" w:rsidRDefault="00B25ACD" w:rsidP="00E318F9">
      <w:pPr>
        <w:pStyle w:val="Bulletlist2"/>
      </w:pPr>
      <w:r>
        <w:t>That they conduct effective oversight and assurance of their supply chain?</w:t>
      </w:r>
    </w:p>
    <w:p w14:paraId="1EA82AB2" w14:textId="77777777" w:rsidR="00B25ACD" w:rsidRDefault="00B25ACD" w:rsidP="00E318F9">
      <w:pPr>
        <w:pStyle w:val="Bulletlist2"/>
      </w:pPr>
      <w:r>
        <w:t>That before bringing into operation or returning to service any facility, system or process that may affect security, it is subject to testing and a commissioning plan?</w:t>
      </w:r>
    </w:p>
    <w:p w14:paraId="62545219" w14:textId="4860FEA1" w:rsidR="00B25ACD" w:rsidRPr="00A65ECE" w:rsidRDefault="00B25ACD" w:rsidP="00E318F9">
      <w:pPr>
        <w:pStyle w:val="Heading3"/>
        <w:numPr>
          <w:ilvl w:val="0"/>
          <w:numId w:val="0"/>
        </w:numPr>
        <w:ind w:left="851"/>
      </w:pPr>
      <w:r w:rsidRPr="00A65ECE">
        <w:lastRenderedPageBreak/>
        <w:t xml:space="preserve">Reliability, </w:t>
      </w:r>
      <w:r w:rsidR="00AC01D3">
        <w:t>r</w:t>
      </w:r>
      <w:r w:rsidRPr="00A65ECE">
        <w:t xml:space="preserve">esilience and </w:t>
      </w:r>
      <w:r w:rsidR="00AC01D3">
        <w:t>s</w:t>
      </w:r>
      <w:r w:rsidRPr="00A65ECE">
        <w:t>ustainability</w:t>
      </w:r>
    </w:p>
    <w:p w14:paraId="57DE773A" w14:textId="77777777" w:rsidR="00B25ACD" w:rsidRDefault="00B25ACD" w:rsidP="00E41970">
      <w:pPr>
        <w:pStyle w:val="ListParagraph"/>
        <w:numPr>
          <w:ilvl w:val="0"/>
          <w:numId w:val="0"/>
        </w:numPr>
        <w:ind w:left="851"/>
      </w:pPr>
      <w:r>
        <w:t>The SyAPs principles relating to reliability and resilience; and Examination, Inspection, Maintenance and Testing (EIMT) are aligned with those for safety in SAPs (in particular EMIT). As in other areas, it therefore may be beneficial for any annual ONR evaluation of dutyholder performance against these principles to be done using an integrated safety and security approach. The following are areas for consideration:</w:t>
      </w:r>
    </w:p>
    <w:p w14:paraId="0C90C65D" w14:textId="77777777" w:rsidR="00B25ACD" w:rsidRDefault="00B25ACD" w:rsidP="00E318F9">
      <w:pPr>
        <w:pStyle w:val="Bulletlist1"/>
      </w:pPr>
      <w:r>
        <w:t>Do the dutyholder’s security plan arrangements demonstrate that security structures, systems and components are designed incorporating appropriate levels of reliability and resilience through incorporation of redundancy, diversity and segregation?</w:t>
      </w:r>
    </w:p>
    <w:p w14:paraId="29168C8B" w14:textId="77777777" w:rsidR="00B25ACD" w:rsidRDefault="00B25ACD" w:rsidP="00E318F9">
      <w:pPr>
        <w:pStyle w:val="Bulletlist1"/>
      </w:pPr>
      <w:r>
        <w:t>Does the dutyholder’s security plan include contingency arrangements to cover any failure?</w:t>
      </w:r>
    </w:p>
    <w:p w14:paraId="611A7128" w14:textId="77777777" w:rsidR="00B25ACD" w:rsidRDefault="00B25ACD" w:rsidP="00E318F9">
      <w:pPr>
        <w:pStyle w:val="Bulletlist1"/>
      </w:pPr>
      <w:r>
        <w:t>Does the dutyholders plan include arrangements to ensure that security structures, systems and components receive regular and systematic EIMT?</w:t>
      </w:r>
    </w:p>
    <w:p w14:paraId="4E74025E" w14:textId="77777777" w:rsidR="00B25ACD" w:rsidRDefault="00B25ACD" w:rsidP="00E318F9">
      <w:pPr>
        <w:pStyle w:val="Bulletlist1"/>
      </w:pPr>
      <w:r>
        <w:t>Do the dutyholder’s arrangements ensure that the constituent parts of its security regime are sustained and supported over time to ensure it continues to achieve the required security plan outcomes?</w:t>
      </w:r>
    </w:p>
    <w:p w14:paraId="538BAD22" w14:textId="77777777" w:rsidR="00B25ACD" w:rsidRDefault="00B25ACD" w:rsidP="00787451">
      <w:pPr>
        <w:pStyle w:val="BulletPoint"/>
        <w:numPr>
          <w:ilvl w:val="0"/>
          <w:numId w:val="0"/>
        </w:numPr>
        <w:ind w:left="720"/>
      </w:pPr>
    </w:p>
    <w:p w14:paraId="307DDB27" w14:textId="77777777" w:rsidR="00B25ACD" w:rsidRDefault="00B25ACD" w:rsidP="00787451">
      <w:pPr>
        <w:pStyle w:val="BulletPoint"/>
        <w:numPr>
          <w:ilvl w:val="0"/>
          <w:numId w:val="0"/>
        </w:numPr>
        <w:ind w:left="720"/>
        <w:sectPr w:rsidR="00B25ACD" w:rsidSect="00AC01D3">
          <w:pgSz w:w="11906" w:h="16838" w:code="9"/>
          <w:pgMar w:top="1440" w:right="1440" w:bottom="1440" w:left="1440" w:header="397" w:footer="397" w:gutter="0"/>
          <w:cols w:space="708"/>
          <w:docGrid w:linePitch="360"/>
        </w:sectPr>
      </w:pPr>
    </w:p>
    <w:p w14:paraId="4C1548A5" w14:textId="77777777" w:rsidR="00AC01D3" w:rsidRDefault="00AC01D3" w:rsidP="00B25ACD">
      <w:pPr>
        <w:pStyle w:val="Heading1"/>
        <w:numPr>
          <w:ilvl w:val="0"/>
          <w:numId w:val="0"/>
        </w:numPr>
        <w:sectPr w:rsidR="00AC01D3" w:rsidSect="0090595F">
          <w:type w:val="continuous"/>
          <w:pgSz w:w="11906" w:h="16838" w:code="9"/>
          <w:pgMar w:top="1440" w:right="1440" w:bottom="1440" w:left="1440" w:header="397" w:footer="397" w:gutter="0"/>
          <w:cols w:space="312"/>
          <w:docGrid w:linePitch="360"/>
        </w:sectPr>
      </w:pPr>
      <w:bookmarkStart w:id="41" w:name="_Appendix_3_–"/>
      <w:bookmarkStart w:id="42" w:name="_Toc143764109"/>
      <w:bookmarkStart w:id="43" w:name="_Toc148986451"/>
      <w:bookmarkStart w:id="44" w:name="_Toc149918758"/>
      <w:bookmarkEnd w:id="41"/>
    </w:p>
    <w:p w14:paraId="674D2CED" w14:textId="17CDE199" w:rsidR="00B25ACD" w:rsidRPr="00C729C0" w:rsidRDefault="00E318F9" w:rsidP="00B25ACD">
      <w:pPr>
        <w:pStyle w:val="Heading1"/>
        <w:numPr>
          <w:ilvl w:val="0"/>
          <w:numId w:val="0"/>
        </w:numPr>
      </w:pPr>
      <w:bookmarkStart w:id="45" w:name="_Toc166833853"/>
      <w:r>
        <w:lastRenderedPageBreak/>
        <w:t>Appendix</w:t>
      </w:r>
      <w:r w:rsidR="00B25ACD" w:rsidRPr="00C729C0">
        <w:t xml:space="preserve"> 3</w:t>
      </w:r>
      <w:r>
        <w:t xml:space="preserve"> – </w:t>
      </w:r>
      <w:r w:rsidR="00B25ACD" w:rsidRPr="00C729C0">
        <w:t>Performance</w:t>
      </w:r>
      <w:r>
        <w:t xml:space="preserve"> </w:t>
      </w:r>
      <w:r w:rsidR="00AC01D3">
        <w:t>i</w:t>
      </w:r>
      <w:r w:rsidR="00B25ACD" w:rsidRPr="00C729C0">
        <w:t xml:space="preserve">ndicators for </w:t>
      </w:r>
      <w:r w:rsidR="00AC01D3">
        <w:t>s</w:t>
      </w:r>
      <w:r w:rsidR="00B25ACD" w:rsidRPr="00C729C0">
        <w:t xml:space="preserve">afeguards </w:t>
      </w:r>
      <w:r w:rsidR="00AC01D3">
        <w:t>p</w:t>
      </w:r>
      <w:r w:rsidR="00B25ACD" w:rsidRPr="00C729C0">
        <w:t>urposes</w:t>
      </w:r>
      <w:bookmarkEnd w:id="42"/>
      <w:bookmarkEnd w:id="43"/>
      <w:bookmarkEnd w:id="44"/>
      <w:bookmarkEnd w:id="45"/>
    </w:p>
    <w:p w14:paraId="16C15E10" w14:textId="47D8031F" w:rsidR="00B25ACD" w:rsidRPr="00787451" w:rsidRDefault="00B25ACD" w:rsidP="00E41970">
      <w:pPr>
        <w:pStyle w:val="ListParagraph"/>
        <w:numPr>
          <w:ilvl w:val="0"/>
          <w:numId w:val="44"/>
        </w:numPr>
        <w:ind w:left="851" w:hanging="851"/>
        <w:rPr>
          <w:bCs/>
        </w:rPr>
      </w:pPr>
      <w:r w:rsidRPr="00A65ECE">
        <w:t>Inspectors should consider each of the following attributes and supporting indicators. A rating should be provided against attribute and supporting comments for each of the indicators</w:t>
      </w:r>
      <w:r w:rsidRPr="00D758C8">
        <w:t>.</w:t>
      </w:r>
      <w:r w:rsidRPr="00A65ECE">
        <w:t xml:space="preserve"> </w:t>
      </w:r>
    </w:p>
    <w:p w14:paraId="134236C0" w14:textId="77777777" w:rsidR="00B25ACD" w:rsidRPr="00A65ECE" w:rsidRDefault="00B25ACD" w:rsidP="00787451">
      <w:pPr>
        <w:pStyle w:val="ListParagraph"/>
        <w:rPr>
          <w:bCs/>
        </w:rPr>
      </w:pPr>
      <w:bookmarkStart w:id="46" w:name="_Hlk148437446"/>
      <w:r w:rsidRPr="00A65ECE">
        <w:t>Evidence to support indicators and attributes should make use of the routine statutory reporting as well as site</w:t>
      </w:r>
      <w:r>
        <w:t>-</w:t>
      </w:r>
      <w:r w:rsidRPr="00A65ECE">
        <w:t>based interventions and interactions.</w:t>
      </w:r>
    </w:p>
    <w:p w14:paraId="6E3B1A4C" w14:textId="13A3BE65" w:rsidR="00B25ACD" w:rsidRPr="00A65ECE" w:rsidRDefault="00B25ACD" w:rsidP="00787451">
      <w:pPr>
        <w:pStyle w:val="ListParagraph"/>
        <w:rPr>
          <w:bCs/>
        </w:rPr>
      </w:pPr>
      <w:r w:rsidRPr="00A65ECE">
        <w:t>The judgements should be based on known evidence and performance, and not on perceived risks or concerns that might happen and are not substantiated.</w:t>
      </w:r>
      <w:r w:rsidR="00B01B1D">
        <w:rPr>
          <w:bCs/>
        </w:rPr>
        <w:t xml:space="preserve"> </w:t>
      </w:r>
    </w:p>
    <w:p w14:paraId="6C6CB870" w14:textId="6F9CB8C0" w:rsidR="00B25ACD" w:rsidRDefault="00B25ACD" w:rsidP="00787451">
      <w:pPr>
        <w:pStyle w:val="ListParagraph"/>
        <w:rPr>
          <w:bCs/>
        </w:rPr>
      </w:pPr>
      <w:r w:rsidRPr="00A65ECE">
        <w:t xml:space="preserve">The </w:t>
      </w:r>
      <w:r>
        <w:t xml:space="preserve">attention level assessment should be reported using the template at </w:t>
      </w:r>
      <w:hyperlink w:anchor="_Appendix_7_–" w:history="1">
        <w:r w:rsidR="003A7751" w:rsidRPr="00D14B7D">
          <w:rPr>
            <w:rStyle w:val="Hyperlink"/>
            <w:bCs/>
          </w:rPr>
          <w:t>Appendix</w:t>
        </w:r>
        <w:r w:rsidRPr="00D14B7D">
          <w:rPr>
            <w:rStyle w:val="Hyperlink"/>
          </w:rPr>
          <w:t xml:space="preserve"> 7</w:t>
        </w:r>
      </w:hyperlink>
      <w:r>
        <w:t>, and</w:t>
      </w:r>
      <w:r w:rsidRPr="00A65ECE">
        <w:t xml:space="preserve"> should identify the dutyholder, site and </w:t>
      </w:r>
      <w:r>
        <w:t>material balance areas (</w:t>
      </w:r>
      <w:r w:rsidRPr="00A65ECE">
        <w:t>MBAs</w:t>
      </w:r>
      <w:r>
        <w:t>)</w:t>
      </w:r>
      <w:r w:rsidRPr="00A65ECE">
        <w:t xml:space="preserve"> are being reported on. For large dutyholders, </w:t>
      </w:r>
      <w:r>
        <w:rPr>
          <w:bCs/>
        </w:rPr>
        <w:t xml:space="preserve">for example, </w:t>
      </w:r>
      <w:r w:rsidRPr="00A65ECE">
        <w:t>Sellafield, reports should be raised for each area or value</w:t>
      </w:r>
      <w:r>
        <w:t xml:space="preserve"> </w:t>
      </w:r>
      <w:r w:rsidRPr="00A65ECE">
        <w:t xml:space="preserve">stream and an overall corporate report produced using the template at </w:t>
      </w:r>
      <w:hyperlink w:anchor="_Appendix_9_-" w:history="1">
        <w:r w:rsidR="003A7751" w:rsidRPr="00AC01D3">
          <w:rPr>
            <w:rStyle w:val="Hyperlink"/>
            <w:bCs/>
          </w:rPr>
          <w:t>Appendix</w:t>
        </w:r>
        <w:r w:rsidRPr="00AC01D3">
          <w:rPr>
            <w:rStyle w:val="Hyperlink"/>
          </w:rPr>
          <w:t xml:space="preserve"> 9</w:t>
        </w:r>
      </w:hyperlink>
      <w:r w:rsidRPr="00A65ECE">
        <w:t xml:space="preserve">. </w:t>
      </w:r>
    </w:p>
    <w:bookmarkEnd w:id="46"/>
    <w:p w14:paraId="0B83B7FF" w14:textId="4F2ABCD0" w:rsidR="00B25ACD" w:rsidRDefault="00E318F9" w:rsidP="00E318F9">
      <w:pPr>
        <w:pStyle w:val="Heading2"/>
        <w:numPr>
          <w:ilvl w:val="0"/>
          <w:numId w:val="0"/>
        </w:numPr>
        <w:ind w:left="851"/>
      </w:pPr>
      <w:r>
        <w:t>Attribute</w:t>
      </w:r>
      <w:r w:rsidR="00B25ACD" w:rsidRPr="000B23EB">
        <w:t xml:space="preserve"> 1 </w:t>
      </w:r>
      <w:r>
        <w:t>–</w:t>
      </w:r>
      <w:r w:rsidR="00B25ACD" w:rsidRPr="000B23EB">
        <w:t xml:space="preserve"> </w:t>
      </w:r>
      <w:r>
        <w:t xml:space="preserve">Safeguards </w:t>
      </w:r>
      <w:r w:rsidR="00AC01D3">
        <w:t>d</w:t>
      </w:r>
      <w:r>
        <w:t>elivery</w:t>
      </w:r>
    </w:p>
    <w:p w14:paraId="5C7E7EF5" w14:textId="77777777" w:rsidR="00B25ACD" w:rsidRPr="00BD011D" w:rsidRDefault="00B25ACD" w:rsidP="00E41970">
      <w:pPr>
        <w:pStyle w:val="ListParagraph"/>
        <w:numPr>
          <w:ilvl w:val="0"/>
          <w:numId w:val="0"/>
        </w:numPr>
        <w:ind w:left="851"/>
      </w:pPr>
      <w:r w:rsidRPr="00BD011D">
        <w:t xml:space="preserve">Inspectors should provide a brief summary of the </w:t>
      </w:r>
      <w:r>
        <w:t>o</w:t>
      </w:r>
      <w:r w:rsidRPr="00BD011D">
        <w:t xml:space="preserve">perator’s regulatory performance with regards to general compliance with The Nuclear Safeguards (EU Exit) Regulations 2019 (NSR19) and other requirements such as those of Nuclear Cooperation Agreements. Inspectors should take the following indicators into account: </w:t>
      </w:r>
    </w:p>
    <w:p w14:paraId="7BD95AD0" w14:textId="77777777" w:rsidR="00B25ACD" w:rsidRPr="00323980" w:rsidRDefault="00B25ACD" w:rsidP="00E318F9">
      <w:pPr>
        <w:pStyle w:val="Heading3"/>
        <w:numPr>
          <w:ilvl w:val="0"/>
          <w:numId w:val="0"/>
        </w:numPr>
        <w:ind w:left="851"/>
      </w:pPr>
      <w:r w:rsidRPr="00843D9B">
        <w:t>Operator activities</w:t>
      </w:r>
    </w:p>
    <w:p w14:paraId="5C7DC749" w14:textId="77777777" w:rsidR="00B25ACD" w:rsidRPr="00BD011D" w:rsidRDefault="00B25ACD" w:rsidP="00E318F9">
      <w:pPr>
        <w:pStyle w:val="Bulletlist1"/>
      </w:pPr>
      <w:r w:rsidRPr="00BD011D">
        <w:t xml:space="preserve">Review the current and previous </w:t>
      </w:r>
      <w:r>
        <w:t>o</w:t>
      </w:r>
      <w:r w:rsidRPr="00BD011D">
        <w:t>perator Programme of Activities (POA) for the MBAs in question.</w:t>
      </w:r>
    </w:p>
    <w:p w14:paraId="605320BF" w14:textId="77777777" w:rsidR="00B25ACD" w:rsidRPr="00BD011D" w:rsidRDefault="00B25ACD" w:rsidP="00E318F9">
      <w:pPr>
        <w:pStyle w:val="Bulletlist1"/>
        <w:rPr>
          <w:szCs w:val="24"/>
        </w:rPr>
      </w:pPr>
      <w:r w:rsidRPr="00BD011D">
        <w:rPr>
          <w:szCs w:val="24"/>
        </w:rPr>
        <w:t>Consider whether any changes in the BTC merit an increase or decrease in resource to regulate those</w:t>
      </w:r>
      <w:r>
        <w:rPr>
          <w:szCs w:val="24"/>
        </w:rPr>
        <w:t xml:space="preserve"> qualifying nuclear facilitie</w:t>
      </w:r>
      <w:r w:rsidRPr="00BD011D">
        <w:rPr>
          <w:szCs w:val="24"/>
        </w:rPr>
        <w:t>s.</w:t>
      </w:r>
    </w:p>
    <w:p w14:paraId="701C286F" w14:textId="0C11E7C0" w:rsidR="00B25ACD" w:rsidRPr="00BD011D" w:rsidRDefault="00B25ACD" w:rsidP="00E318F9">
      <w:pPr>
        <w:pStyle w:val="Bulletlist1"/>
        <w:rPr>
          <w:szCs w:val="24"/>
        </w:rPr>
      </w:pPr>
      <w:r w:rsidRPr="00BD011D">
        <w:rPr>
          <w:szCs w:val="24"/>
        </w:rPr>
        <w:t xml:space="preserve">Consider any new facilities under construction, their significance, and whether they will require additional safeguards resource </w:t>
      </w:r>
      <w:r>
        <w:rPr>
          <w:szCs w:val="24"/>
        </w:rPr>
        <w:t xml:space="preserve">for example, </w:t>
      </w:r>
      <w:r w:rsidRPr="00BD011D">
        <w:rPr>
          <w:szCs w:val="24"/>
        </w:rPr>
        <w:t>BTC inspection or assessment</w:t>
      </w:r>
    </w:p>
    <w:p w14:paraId="03481D7E" w14:textId="77777777" w:rsidR="00B25ACD" w:rsidRPr="009C02F1" w:rsidRDefault="00B25ACD" w:rsidP="00E318F9">
      <w:pPr>
        <w:pStyle w:val="Heading3"/>
        <w:numPr>
          <w:ilvl w:val="0"/>
          <w:numId w:val="0"/>
        </w:numPr>
        <w:ind w:left="851"/>
      </w:pPr>
      <w:r w:rsidRPr="009C02F1">
        <w:t>Nuclear safeguards incidents and follow-up</w:t>
      </w:r>
    </w:p>
    <w:p w14:paraId="00A0254C" w14:textId="77777777" w:rsidR="00B25ACD" w:rsidRPr="00BD011D" w:rsidRDefault="00B25ACD" w:rsidP="00E318F9">
      <w:pPr>
        <w:pStyle w:val="Bulletlist1"/>
      </w:pPr>
      <w:r w:rsidRPr="00BD011D">
        <w:t>Review number and nature of INF1 notifications during the year.</w:t>
      </w:r>
    </w:p>
    <w:p w14:paraId="1AC382C5" w14:textId="77777777" w:rsidR="00B25ACD" w:rsidRPr="00BD011D" w:rsidRDefault="00B25ACD" w:rsidP="00E318F9">
      <w:pPr>
        <w:pStyle w:val="Bulletlist1"/>
      </w:pPr>
      <w:r w:rsidRPr="00BD011D">
        <w:t xml:space="preserve">Consider developing serious trends (such as repeat events) which may be emerging that warrant further regulatory attention, i.e. themes. </w:t>
      </w:r>
    </w:p>
    <w:p w14:paraId="597C85D8" w14:textId="77777777" w:rsidR="00B25ACD" w:rsidRPr="00BD011D" w:rsidRDefault="00B25ACD" w:rsidP="00E318F9">
      <w:pPr>
        <w:pStyle w:val="Bulletlist1"/>
      </w:pPr>
      <w:r w:rsidRPr="00BD011D">
        <w:lastRenderedPageBreak/>
        <w:t>Consider the adequacy with which the operator has investigated and implemented appropriate learning from incidents and emergent trends. Inspectors may wish to refer to the expectations in FSE 4 of ONMACS.</w:t>
      </w:r>
    </w:p>
    <w:p w14:paraId="192784B4" w14:textId="77777777" w:rsidR="00B25ACD" w:rsidRPr="00BD011D" w:rsidRDefault="00B25ACD" w:rsidP="00E318F9">
      <w:pPr>
        <w:pStyle w:val="Bulletlist1"/>
      </w:pPr>
      <w:r w:rsidRPr="00BD011D">
        <w:t>Consider the outcomes of any ONR follow-up action that was deemed necessary.</w:t>
      </w:r>
    </w:p>
    <w:p w14:paraId="1C1AA54A" w14:textId="36246F04" w:rsidR="00B25ACD" w:rsidRPr="009C02F1" w:rsidRDefault="00B25ACD" w:rsidP="00E318F9">
      <w:pPr>
        <w:pStyle w:val="Heading3"/>
        <w:numPr>
          <w:ilvl w:val="0"/>
          <w:numId w:val="0"/>
        </w:numPr>
        <w:ind w:left="851"/>
      </w:pPr>
      <w:r w:rsidRPr="009C02F1">
        <w:t xml:space="preserve">Regulatory </w:t>
      </w:r>
      <w:r w:rsidR="00AC01D3">
        <w:t>i</w:t>
      </w:r>
      <w:r w:rsidRPr="009C02F1">
        <w:t xml:space="preserve">ssues and </w:t>
      </w:r>
      <w:r w:rsidR="00AC01D3">
        <w:t>o</w:t>
      </w:r>
      <w:r w:rsidRPr="009C02F1">
        <w:t xml:space="preserve">perator </w:t>
      </w:r>
      <w:r w:rsidR="00AC01D3">
        <w:t>r</w:t>
      </w:r>
      <w:r w:rsidRPr="009C02F1">
        <w:t>esponse</w:t>
      </w:r>
    </w:p>
    <w:p w14:paraId="4543CEB1" w14:textId="77777777" w:rsidR="00B25ACD" w:rsidRPr="00BD011D" w:rsidRDefault="00B25ACD" w:rsidP="00E318F9">
      <w:pPr>
        <w:pStyle w:val="Bulletlist1"/>
      </w:pPr>
      <w:r w:rsidRPr="00BD011D">
        <w:t xml:space="preserve">Summarise the Level 1, 2 issues assigned to the operator where they bear relevance to </w:t>
      </w:r>
      <w:r>
        <w:t>s</w:t>
      </w:r>
      <w:r w:rsidRPr="00BD011D">
        <w:t xml:space="preserve">afeguards. Inspectors should consider regulatory issues from ONR’s other purposes, but only highlight them where relevant to safeguards. The nature and level of regulatory issues assigned to </w:t>
      </w:r>
      <w:r>
        <w:t>o</w:t>
      </w:r>
      <w:r w:rsidRPr="00BD011D">
        <w:t xml:space="preserve">perators should be one of the principal factors indicative of the overall safeguards attention level. </w:t>
      </w:r>
    </w:p>
    <w:p w14:paraId="555D28BA" w14:textId="77777777" w:rsidR="00B25ACD" w:rsidRPr="00BD011D" w:rsidRDefault="00B25ACD" w:rsidP="00E318F9">
      <w:pPr>
        <w:pStyle w:val="Bulletlist1"/>
      </w:pPr>
      <w:r w:rsidRPr="00BD011D">
        <w:t xml:space="preserve">Consider the timeliness and responsiveness of the operator in addressing </w:t>
      </w:r>
      <w:r>
        <w:t>s</w:t>
      </w:r>
      <w:r w:rsidRPr="00BD011D">
        <w:t>afeguards regulatory issues, particularly those assigned as Level 1 and Level 2.</w:t>
      </w:r>
    </w:p>
    <w:p w14:paraId="71F04BE6" w14:textId="64C56F02" w:rsidR="00B25ACD" w:rsidRPr="009C02F1" w:rsidRDefault="00B25ACD" w:rsidP="00E318F9">
      <w:pPr>
        <w:pStyle w:val="Heading3"/>
        <w:numPr>
          <w:ilvl w:val="0"/>
          <w:numId w:val="0"/>
        </w:numPr>
        <w:ind w:left="851"/>
      </w:pPr>
      <w:r w:rsidRPr="009C02F1">
        <w:t xml:space="preserve">Formal </w:t>
      </w:r>
      <w:r w:rsidR="00AC01D3">
        <w:t>e</w:t>
      </w:r>
      <w:r w:rsidRPr="009C02F1">
        <w:t xml:space="preserve">nforcement </w:t>
      </w:r>
      <w:r w:rsidR="00AC01D3">
        <w:t>a</w:t>
      </w:r>
      <w:r w:rsidRPr="009C02F1">
        <w:t>ction</w:t>
      </w:r>
    </w:p>
    <w:p w14:paraId="2A9C98B6" w14:textId="77777777" w:rsidR="00B25ACD" w:rsidRPr="00BD011D" w:rsidRDefault="00B25ACD" w:rsidP="00E318F9">
      <w:pPr>
        <w:pStyle w:val="Bulletlist1"/>
      </w:pPr>
      <w:r w:rsidRPr="00BD011D">
        <w:t xml:space="preserve">Identify recent or anticipated enforcement activity such as Enforcement Letters or Improvement Notices. </w:t>
      </w:r>
    </w:p>
    <w:p w14:paraId="549B5628" w14:textId="77777777" w:rsidR="00B25ACD" w:rsidRPr="00BD011D" w:rsidRDefault="00B25ACD" w:rsidP="00E318F9">
      <w:pPr>
        <w:pStyle w:val="Bulletlist1"/>
      </w:pPr>
      <w:r w:rsidRPr="00BD011D">
        <w:t>A single Improvement Notice should not necessarily lead to an enhanced attention level on its own and should be subject to appropriate judgement and justification when assigning an attention level.</w:t>
      </w:r>
    </w:p>
    <w:p w14:paraId="664526C7" w14:textId="0DF002D9" w:rsidR="00B25ACD" w:rsidRPr="009C02F1" w:rsidRDefault="00B25ACD" w:rsidP="00E318F9">
      <w:pPr>
        <w:pStyle w:val="Heading3"/>
        <w:numPr>
          <w:ilvl w:val="0"/>
          <w:numId w:val="0"/>
        </w:numPr>
        <w:ind w:left="851"/>
      </w:pPr>
      <w:r w:rsidRPr="009C02F1">
        <w:t xml:space="preserve">Observations and </w:t>
      </w:r>
      <w:r w:rsidR="00AC01D3">
        <w:t>i</w:t>
      </w:r>
      <w:r w:rsidRPr="009C02F1">
        <w:t xml:space="preserve">ssues </w:t>
      </w:r>
      <w:r w:rsidR="00AC01D3">
        <w:t>r</w:t>
      </w:r>
      <w:r w:rsidRPr="009C02F1">
        <w:t xml:space="preserve">eceived in </w:t>
      </w:r>
      <w:r w:rsidR="00AC01D3">
        <w:t>f</w:t>
      </w:r>
      <w:r w:rsidRPr="009C02F1">
        <w:t xml:space="preserve">ormal </w:t>
      </w:r>
      <w:r w:rsidR="00AC01D3">
        <w:t>l</w:t>
      </w:r>
      <w:r w:rsidRPr="009C02F1">
        <w:t>etters from the IAEA</w:t>
      </w:r>
    </w:p>
    <w:p w14:paraId="05ED8FDD" w14:textId="77777777" w:rsidR="00B25ACD" w:rsidRPr="00BD011D" w:rsidRDefault="00B25ACD" w:rsidP="00E318F9">
      <w:pPr>
        <w:pStyle w:val="Bulletlist1"/>
      </w:pPr>
      <w:r w:rsidRPr="00BD011D">
        <w:t xml:space="preserve">Review the number of formal letters containing observations or issues received from the IAEA relating to the </w:t>
      </w:r>
      <w:r>
        <w:t>o</w:t>
      </w:r>
      <w:r w:rsidRPr="00BD011D">
        <w:t>perator of designated MBAs.</w:t>
      </w:r>
    </w:p>
    <w:p w14:paraId="05B4D686" w14:textId="77777777" w:rsidR="00B25ACD" w:rsidRPr="00BD011D" w:rsidRDefault="00B25ACD" w:rsidP="00E318F9">
      <w:pPr>
        <w:pStyle w:val="Bulletlist1"/>
      </w:pPr>
      <w:r w:rsidRPr="00BD011D">
        <w:t xml:space="preserve">Review the </w:t>
      </w:r>
      <w:r>
        <w:t>o</w:t>
      </w:r>
      <w:r w:rsidRPr="00BD011D">
        <w:t>perator’s responsiveness in addressing IAEA observations and issues.</w:t>
      </w:r>
    </w:p>
    <w:p w14:paraId="05967FDE" w14:textId="77777777" w:rsidR="00B25ACD" w:rsidRPr="00BD011D" w:rsidRDefault="00B25ACD" w:rsidP="00E318F9">
      <w:pPr>
        <w:pStyle w:val="Bulletlist1"/>
      </w:pPr>
      <w:r w:rsidRPr="00BD011D">
        <w:t>A record of negative IAEA inspection findings may necessitate enhanced attention levels.</w:t>
      </w:r>
    </w:p>
    <w:p w14:paraId="79B40910" w14:textId="5FC35473" w:rsidR="00B25ACD" w:rsidRPr="009C02F1" w:rsidRDefault="00B25ACD" w:rsidP="00E318F9">
      <w:pPr>
        <w:pStyle w:val="Heading3"/>
      </w:pPr>
      <w:r w:rsidRPr="009C02F1">
        <w:t xml:space="preserve">Delivery of </w:t>
      </w:r>
      <w:r w:rsidR="00AC01D3">
        <w:t>i</w:t>
      </w:r>
      <w:r w:rsidRPr="009C02F1">
        <w:t xml:space="preserve">nformation </w:t>
      </w:r>
      <w:r w:rsidR="00AC01D3">
        <w:t>r</w:t>
      </w:r>
      <w:r w:rsidRPr="009C02F1">
        <w:t xml:space="preserve">equired by NSR19 </w:t>
      </w:r>
    </w:p>
    <w:p w14:paraId="0ACCAB78" w14:textId="77777777" w:rsidR="00B25ACD" w:rsidRPr="00BD011D" w:rsidRDefault="00B25ACD" w:rsidP="00E41970">
      <w:pPr>
        <w:pStyle w:val="ListParagraph"/>
        <w:numPr>
          <w:ilvl w:val="0"/>
          <w:numId w:val="0"/>
        </w:numPr>
        <w:ind w:left="851"/>
      </w:pPr>
      <w:r w:rsidRPr="00BD011D">
        <w:t xml:space="preserve">Under NSR19 </w:t>
      </w:r>
      <w:r>
        <w:t>o</w:t>
      </w:r>
      <w:r w:rsidRPr="00BD011D">
        <w:t xml:space="preserve">perators must provide ONR with specific safeguards information. Inspectors should note where any information has not met the timeliness and basic content requirements of NSR19. Note this should not be a reflection from ACP or BTC assessment activity: </w:t>
      </w:r>
    </w:p>
    <w:p w14:paraId="68DAC96C" w14:textId="77777777" w:rsidR="00B25ACD" w:rsidRPr="00BD011D" w:rsidRDefault="00B25ACD" w:rsidP="00E318F9">
      <w:pPr>
        <w:pStyle w:val="Bulletlist1"/>
      </w:pPr>
      <w:r w:rsidRPr="00BD011D">
        <w:t xml:space="preserve">Basic Technical Characteristics (BTC) </w:t>
      </w:r>
    </w:p>
    <w:p w14:paraId="2C6E223B" w14:textId="77777777" w:rsidR="00B25ACD" w:rsidRPr="00BD011D" w:rsidRDefault="00B25ACD" w:rsidP="00E318F9">
      <w:pPr>
        <w:pStyle w:val="Bulletlist1"/>
      </w:pPr>
      <w:r w:rsidRPr="00BD011D">
        <w:t xml:space="preserve">Programme of Activities </w:t>
      </w:r>
    </w:p>
    <w:p w14:paraId="1823FDCA" w14:textId="77777777" w:rsidR="00B25ACD" w:rsidRPr="00BD011D" w:rsidRDefault="00B25ACD" w:rsidP="00E318F9">
      <w:pPr>
        <w:pStyle w:val="Bulletlist1"/>
      </w:pPr>
      <w:r w:rsidRPr="00BD011D">
        <w:lastRenderedPageBreak/>
        <w:t xml:space="preserve">Accountancy and Control Plan (ACP) </w:t>
      </w:r>
    </w:p>
    <w:p w14:paraId="37CBE562" w14:textId="77777777" w:rsidR="00B25ACD" w:rsidRPr="00BD011D" w:rsidRDefault="00B25ACD" w:rsidP="00E318F9">
      <w:pPr>
        <w:pStyle w:val="Bulletlist1"/>
      </w:pPr>
      <w:r w:rsidRPr="00BD011D">
        <w:t xml:space="preserve">Special Reports </w:t>
      </w:r>
    </w:p>
    <w:p w14:paraId="242BA084" w14:textId="77777777" w:rsidR="00B25ACD" w:rsidRPr="00BD011D" w:rsidRDefault="00B25ACD" w:rsidP="00E318F9">
      <w:pPr>
        <w:pStyle w:val="Bulletlist1"/>
        <w:rPr>
          <w:rFonts w:asciiTheme="majorHAnsi" w:hAnsiTheme="majorHAnsi" w:cstheme="majorBidi"/>
          <w:b/>
          <w:bCs/>
        </w:rPr>
      </w:pPr>
      <w:r w:rsidRPr="00BD011D">
        <w:t>Advance Notifications</w:t>
      </w:r>
    </w:p>
    <w:p w14:paraId="38B9BF78" w14:textId="711661CE" w:rsidR="00B25ACD" w:rsidRPr="00B00D4A" w:rsidRDefault="00B25ACD" w:rsidP="00E318F9">
      <w:pPr>
        <w:pStyle w:val="Heading3"/>
        <w:numPr>
          <w:ilvl w:val="0"/>
          <w:numId w:val="0"/>
        </w:numPr>
        <w:ind w:left="851"/>
      </w:pPr>
      <w:r w:rsidRPr="00B00D4A">
        <w:t xml:space="preserve">Delivery of </w:t>
      </w:r>
      <w:r w:rsidR="00AC01D3">
        <w:t>o</w:t>
      </w:r>
      <w:r>
        <w:t xml:space="preserve">ther </w:t>
      </w:r>
      <w:r w:rsidR="00AC01D3">
        <w:t>r</w:t>
      </w:r>
      <w:r>
        <w:t xml:space="preserve">equired </w:t>
      </w:r>
      <w:r w:rsidR="00AC01D3">
        <w:t>s</w:t>
      </w:r>
      <w:r>
        <w:t xml:space="preserve">tatutory </w:t>
      </w:r>
      <w:r w:rsidR="00AC01D3">
        <w:t>i</w:t>
      </w:r>
      <w:r w:rsidRPr="00B00D4A">
        <w:t xml:space="preserve">nformation </w:t>
      </w:r>
      <w:r>
        <w:t>(</w:t>
      </w:r>
      <w:r w:rsidRPr="00B00D4A">
        <w:t>NCAs</w:t>
      </w:r>
      <w:r>
        <w:t>, A</w:t>
      </w:r>
      <w:r w:rsidR="00AC01D3">
        <w:t>p</w:t>
      </w:r>
      <w:r>
        <w:t>s</w:t>
      </w:r>
      <w:r w:rsidR="00AC01D3">
        <w:t>,</w:t>
      </w:r>
      <w:r>
        <w:t xml:space="preserve"> etc</w:t>
      </w:r>
      <w:r w:rsidR="00AC01D3">
        <w:t>.</w:t>
      </w:r>
      <w:r>
        <w:t>)</w:t>
      </w:r>
    </w:p>
    <w:p w14:paraId="48F33E6D" w14:textId="77777777" w:rsidR="00B25ACD" w:rsidRPr="00BD011D" w:rsidRDefault="00B25ACD" w:rsidP="00E41970">
      <w:pPr>
        <w:pStyle w:val="ListParagraph"/>
        <w:numPr>
          <w:ilvl w:val="0"/>
          <w:numId w:val="0"/>
        </w:numPr>
        <w:ind w:left="851"/>
      </w:pPr>
      <w:r w:rsidRPr="00BD011D">
        <w:t xml:space="preserve">Under the various Nuclear Cooperation Agreements (NCAs) </w:t>
      </w:r>
      <w:r>
        <w:t xml:space="preserve">and Additional Protocols (APs) that </w:t>
      </w:r>
      <w:r w:rsidRPr="00BD011D">
        <w:t>the UK has, ONR is required to provide reports to their signatories</w:t>
      </w:r>
      <w:r>
        <w:t xml:space="preserve"> and the IAEA</w:t>
      </w:r>
      <w:r w:rsidRPr="00BD011D">
        <w:t xml:space="preserve">. To do this ONR will request key information from UK operators. It is crucial that when requested, </w:t>
      </w:r>
      <w:r>
        <w:t>o</w:t>
      </w:r>
      <w:r w:rsidRPr="00BD011D">
        <w:t xml:space="preserve">perators respond with complete and correct information in a timely fashion so that the UK might fulfil its international obligations under these </w:t>
      </w:r>
      <w:r>
        <w:t>agreements</w:t>
      </w:r>
      <w:r w:rsidRPr="00BD011D">
        <w:t xml:space="preserve">. </w:t>
      </w:r>
    </w:p>
    <w:p w14:paraId="36AEC1A7" w14:textId="77777777" w:rsidR="00B25ACD" w:rsidRPr="00BD011D" w:rsidRDefault="00B25ACD" w:rsidP="00E318F9">
      <w:pPr>
        <w:pStyle w:val="Bulletlist1"/>
      </w:pPr>
      <w:r w:rsidRPr="00BD011D">
        <w:t xml:space="preserve">Confirm that the </w:t>
      </w:r>
      <w:r>
        <w:t>o</w:t>
      </w:r>
      <w:r w:rsidRPr="00BD011D">
        <w:t>perator has provided all information required of it for the UK’s NCA</w:t>
      </w:r>
      <w:r>
        <w:t xml:space="preserve"> and AP</w:t>
      </w:r>
      <w:r w:rsidRPr="00BD011D">
        <w:t xml:space="preserve"> reports </w:t>
      </w:r>
    </w:p>
    <w:p w14:paraId="6947E647" w14:textId="77777777" w:rsidR="00B25ACD" w:rsidRDefault="00B25ACD" w:rsidP="00E318F9">
      <w:pPr>
        <w:pStyle w:val="Bulletlist1"/>
      </w:pPr>
      <w:r w:rsidRPr="00BD011D">
        <w:t xml:space="preserve">Consider the </w:t>
      </w:r>
      <w:r>
        <w:t>o</w:t>
      </w:r>
      <w:r w:rsidRPr="00BD011D">
        <w:t>perator’s responses to any queries or requests for further information with regards to NCAs</w:t>
      </w:r>
      <w:r>
        <w:t>,</w:t>
      </w:r>
      <w:r w:rsidRPr="00BD011D">
        <w:t xml:space="preserve"> material obligation</w:t>
      </w:r>
      <w:r>
        <w:t>s and APs</w:t>
      </w:r>
    </w:p>
    <w:p w14:paraId="065A1DFE" w14:textId="2A2B15B2" w:rsidR="00B25ACD" w:rsidRPr="007F7BD9" w:rsidRDefault="00E318F9" w:rsidP="00E318F9">
      <w:pPr>
        <w:pStyle w:val="Heading2"/>
        <w:numPr>
          <w:ilvl w:val="0"/>
          <w:numId w:val="0"/>
        </w:numPr>
        <w:ind w:left="851"/>
      </w:pPr>
      <w:r>
        <w:t>Attribute</w:t>
      </w:r>
      <w:r w:rsidR="00B25ACD" w:rsidRPr="007F7BD9">
        <w:t xml:space="preserve"> 2 </w:t>
      </w:r>
      <w:r>
        <w:t>–</w:t>
      </w:r>
      <w:r w:rsidR="00B25ACD" w:rsidRPr="007F7BD9">
        <w:t xml:space="preserve"> </w:t>
      </w:r>
      <w:r>
        <w:t xml:space="preserve">Strategic </w:t>
      </w:r>
      <w:r w:rsidR="00AC01D3">
        <w:t>e</w:t>
      </w:r>
      <w:r>
        <w:t>nablers</w:t>
      </w:r>
    </w:p>
    <w:p w14:paraId="4A3D57D7" w14:textId="77777777" w:rsidR="00B25ACD" w:rsidRPr="00BD011D" w:rsidRDefault="00B25ACD" w:rsidP="00E41970">
      <w:pPr>
        <w:pStyle w:val="ListParagraph"/>
        <w:numPr>
          <w:ilvl w:val="0"/>
          <w:numId w:val="0"/>
        </w:numPr>
        <w:ind w:left="851"/>
      </w:pPr>
      <w:r w:rsidRPr="00BD011D">
        <w:t xml:space="preserve">Inspectors should provide a brief summary of </w:t>
      </w:r>
      <w:r>
        <w:t>o</w:t>
      </w:r>
      <w:r w:rsidRPr="00BD011D">
        <w:t xml:space="preserve">perator performance against the strategic enablers for implementing an NMACS system as described in FSEs 1 – 4 of ONMACS, (copied below for reference). The evidence for these indicators should be found in the </w:t>
      </w:r>
      <w:r>
        <w:t>s</w:t>
      </w:r>
      <w:r w:rsidRPr="00BD011D">
        <w:t>afeguards inspection and assessment reports for that operator:</w:t>
      </w:r>
    </w:p>
    <w:p w14:paraId="2E5FA048" w14:textId="680E3291" w:rsidR="00B25ACD" w:rsidRPr="0094768B" w:rsidRDefault="00B25ACD" w:rsidP="00E318F9">
      <w:pPr>
        <w:pStyle w:val="Heading3"/>
        <w:numPr>
          <w:ilvl w:val="0"/>
          <w:numId w:val="0"/>
        </w:numPr>
        <w:ind w:left="851"/>
      </w:pPr>
      <w:r w:rsidRPr="0094768B">
        <w:t xml:space="preserve">Leadership and </w:t>
      </w:r>
      <w:r w:rsidR="00AC01D3">
        <w:t>c</w:t>
      </w:r>
      <w:r w:rsidRPr="0094768B">
        <w:t xml:space="preserve">ulture – FSE 1 and FSE 2 </w:t>
      </w:r>
    </w:p>
    <w:p w14:paraId="2594C772" w14:textId="77777777" w:rsidR="00B25ACD" w:rsidRPr="00BD011D" w:rsidRDefault="00B25ACD" w:rsidP="00E318F9">
      <w:pPr>
        <w:pStyle w:val="Bulletlist1"/>
      </w:pPr>
      <w:r w:rsidRPr="00BD011D">
        <w:t>Operators should implement and maintain organisational capability for NMACS underpinned by strong leadership, robust governance, adequate management and accountability of NMACS arrangements incorporating internal and independent evidence-based assurance processes.</w:t>
      </w:r>
    </w:p>
    <w:p w14:paraId="57B4195C" w14:textId="77777777" w:rsidR="00B25ACD" w:rsidRPr="008E1E21" w:rsidRDefault="00B25ACD" w:rsidP="00E318F9">
      <w:pPr>
        <w:pStyle w:val="Bulletlist1"/>
      </w:pPr>
      <w:r w:rsidRPr="00BD011D">
        <w:t xml:space="preserve">Operators should encourage and embed an organisational culture that </w:t>
      </w:r>
      <w:r w:rsidRPr="008E1E21">
        <w:t>recognises and promotes the importance of NMACS.</w:t>
      </w:r>
    </w:p>
    <w:p w14:paraId="333DBA0F" w14:textId="77777777" w:rsidR="00B25ACD" w:rsidRPr="00E46E73" w:rsidRDefault="00B25ACD" w:rsidP="00E318F9">
      <w:pPr>
        <w:pStyle w:val="Bulletlist1"/>
      </w:pPr>
      <w:r w:rsidRPr="00E46E73">
        <w:t>Consider whether the operator has the capability and capacity to implement and maintain the NMACS arrangements for its safeguards undertakings.</w:t>
      </w:r>
    </w:p>
    <w:p w14:paraId="6217B0E8" w14:textId="1888F3A8" w:rsidR="00B25ACD" w:rsidRPr="0094768B" w:rsidRDefault="00B25ACD" w:rsidP="00E318F9">
      <w:pPr>
        <w:pStyle w:val="Heading3"/>
        <w:numPr>
          <w:ilvl w:val="0"/>
          <w:numId w:val="0"/>
        </w:numPr>
        <w:ind w:left="851"/>
      </w:pPr>
      <w:r w:rsidRPr="0094768B">
        <w:t xml:space="preserve">Organisational </w:t>
      </w:r>
      <w:r w:rsidR="00AC01D3">
        <w:t>c</w:t>
      </w:r>
      <w:r w:rsidRPr="0094768B">
        <w:t xml:space="preserve">apability – FSE 3 </w:t>
      </w:r>
    </w:p>
    <w:p w14:paraId="41EA9DDB" w14:textId="77777777" w:rsidR="00B25ACD" w:rsidRDefault="00B25ACD" w:rsidP="00E318F9">
      <w:pPr>
        <w:pStyle w:val="Bulletlist1"/>
      </w:pPr>
      <w:r w:rsidRPr="00BD011D">
        <w:t xml:space="preserve">Operators should implement and maintain effective arrangements to manage the competence of those with assigned NMACS roles and responsibilities. </w:t>
      </w:r>
    </w:p>
    <w:p w14:paraId="60B6B1C6" w14:textId="2AFC2166" w:rsidR="00B25ACD" w:rsidRPr="00682AEA" w:rsidRDefault="00B25ACD" w:rsidP="00E318F9">
      <w:pPr>
        <w:pStyle w:val="Heading3"/>
        <w:numPr>
          <w:ilvl w:val="0"/>
          <w:numId w:val="0"/>
        </w:numPr>
        <w:ind w:left="851"/>
      </w:pPr>
      <w:r w:rsidRPr="00682AEA">
        <w:lastRenderedPageBreak/>
        <w:t xml:space="preserve">Internal </w:t>
      </w:r>
      <w:r w:rsidR="00AC01D3">
        <w:t>a</w:t>
      </w:r>
      <w:r w:rsidRPr="00682AEA">
        <w:t xml:space="preserve">ssurance and </w:t>
      </w:r>
      <w:r w:rsidR="00AC01D3">
        <w:t>c</w:t>
      </w:r>
      <w:r w:rsidRPr="00682AEA">
        <w:t xml:space="preserve">hallenge – FSE 4 </w:t>
      </w:r>
    </w:p>
    <w:p w14:paraId="5BCEE340" w14:textId="77777777" w:rsidR="00B25ACD" w:rsidRPr="00BD011D" w:rsidRDefault="00B25ACD" w:rsidP="00E318F9">
      <w:pPr>
        <w:pStyle w:val="Bulletlist1"/>
      </w:pPr>
      <w:r w:rsidRPr="00BD011D">
        <w:t xml:space="preserve">Operators must implement and maintain arrangements for the timely and accurate reporting of information required by NSR19. Arrangements for the investigation, resolution and reporting of discrepancies and anomalies must be in place. </w:t>
      </w:r>
    </w:p>
    <w:p w14:paraId="2AF104CA" w14:textId="31574B2C" w:rsidR="00B25ACD" w:rsidRPr="00BD011D" w:rsidRDefault="00B25ACD" w:rsidP="00E318F9">
      <w:pPr>
        <w:pStyle w:val="Bulletlist1"/>
      </w:pPr>
      <w:r w:rsidRPr="00BD011D">
        <w:t xml:space="preserve">Consider both the </w:t>
      </w:r>
      <w:r>
        <w:t>o</w:t>
      </w:r>
      <w:r w:rsidRPr="00BD011D">
        <w:t xml:space="preserve">perator’s internal safeguards incident reporting and follow-up performance and the adherence to the ONR’s INF1 process. </w:t>
      </w:r>
      <w:r w:rsidR="00E318F9">
        <w:br/>
      </w:r>
      <w:r w:rsidRPr="00BD011D">
        <w:t xml:space="preserve">Are Safeguards incidents that require an INF1 reported in a timely manner with good communication to the ONR </w:t>
      </w:r>
      <w:r>
        <w:t>s</w:t>
      </w:r>
      <w:r w:rsidRPr="00BD011D">
        <w:t>afeguards inspector?</w:t>
      </w:r>
    </w:p>
    <w:p w14:paraId="7B517A7E" w14:textId="238FF3D5" w:rsidR="00B25ACD" w:rsidRPr="007F7BD9" w:rsidRDefault="00E318F9" w:rsidP="00E318F9">
      <w:pPr>
        <w:pStyle w:val="Heading2"/>
        <w:numPr>
          <w:ilvl w:val="0"/>
          <w:numId w:val="0"/>
        </w:numPr>
        <w:ind w:left="851"/>
      </w:pPr>
      <w:r>
        <w:t>Attribute</w:t>
      </w:r>
      <w:r w:rsidR="00B25ACD" w:rsidRPr="007F7BD9">
        <w:t xml:space="preserve"> 3 - NMAC </w:t>
      </w:r>
      <w:r w:rsidR="00AC01D3">
        <w:t>s</w:t>
      </w:r>
      <w:r>
        <w:t>ystem</w:t>
      </w:r>
    </w:p>
    <w:p w14:paraId="7FD52E0E" w14:textId="77777777" w:rsidR="00B25ACD" w:rsidRPr="00BD011D" w:rsidRDefault="00B25ACD" w:rsidP="00E41970">
      <w:pPr>
        <w:pStyle w:val="ListParagraph"/>
        <w:numPr>
          <w:ilvl w:val="0"/>
          <w:numId w:val="0"/>
        </w:numPr>
        <w:ind w:left="851"/>
      </w:pPr>
      <w:r w:rsidRPr="00BD011D">
        <w:t>Inspectors should provide a brief summary of the performance of the Operator’s system for NMAC utilising evidence from all relevant ONR inspection and assessment activity:</w:t>
      </w:r>
    </w:p>
    <w:p w14:paraId="3054B9B6" w14:textId="1CA7ED2D" w:rsidR="00B25ACD" w:rsidRPr="00682AEA" w:rsidRDefault="00B25ACD" w:rsidP="00E318F9">
      <w:pPr>
        <w:pStyle w:val="Heading3"/>
        <w:numPr>
          <w:ilvl w:val="0"/>
          <w:numId w:val="0"/>
        </w:numPr>
        <w:ind w:left="851"/>
      </w:pPr>
      <w:r w:rsidRPr="00682AEA">
        <w:t xml:space="preserve">Material </w:t>
      </w:r>
      <w:r w:rsidR="00AC01D3">
        <w:t>c</w:t>
      </w:r>
      <w:r w:rsidRPr="00682AEA">
        <w:t>ontrol – FSE 6 and FSE 7</w:t>
      </w:r>
    </w:p>
    <w:p w14:paraId="3D6540E0" w14:textId="77777777" w:rsidR="00B25ACD" w:rsidRPr="00BD011D" w:rsidRDefault="00B25ACD" w:rsidP="00E41970">
      <w:pPr>
        <w:pStyle w:val="ListParagraph"/>
        <w:numPr>
          <w:ilvl w:val="0"/>
          <w:numId w:val="0"/>
        </w:numPr>
        <w:ind w:left="851"/>
      </w:pPr>
      <w:r w:rsidRPr="00BD011D">
        <w:t xml:space="preserve">Inspectors should review the ability of the </w:t>
      </w:r>
      <w:r>
        <w:t>o</w:t>
      </w:r>
      <w:r w:rsidRPr="00BD011D">
        <w:t>perator’s NMAC system to control qualifying nuclear material. The inspector should:</w:t>
      </w:r>
    </w:p>
    <w:p w14:paraId="7076AF55" w14:textId="77777777" w:rsidR="00B25ACD" w:rsidRPr="00BD011D" w:rsidRDefault="00B25ACD" w:rsidP="00E318F9">
      <w:pPr>
        <w:pStyle w:val="Bulletlist1"/>
      </w:pPr>
      <w:r w:rsidRPr="00BD011D">
        <w:t xml:space="preserve">Consider whether the </w:t>
      </w:r>
      <w:r>
        <w:t>o</w:t>
      </w:r>
      <w:r w:rsidRPr="00BD011D">
        <w:t>perator has adequate arrangements in place to know the quantity and location of all its QNM under its responsibility at any time. Inspectors should be cognisant of the expectations of FSEs 6 and 7 in ONMACS.</w:t>
      </w:r>
    </w:p>
    <w:p w14:paraId="1431478B" w14:textId="77777777" w:rsidR="00B25ACD" w:rsidRPr="00BD011D" w:rsidRDefault="00B25ACD" w:rsidP="00E318F9">
      <w:pPr>
        <w:pStyle w:val="Bulletlist1"/>
      </w:pPr>
      <w:r w:rsidRPr="00BD011D">
        <w:t xml:space="preserve">Consider the outcomes of relevant ONR inspections and assessments, such as: </w:t>
      </w:r>
    </w:p>
    <w:p w14:paraId="4192561E" w14:textId="77777777" w:rsidR="00B25ACD" w:rsidRPr="00BD011D" w:rsidRDefault="00B25ACD" w:rsidP="00E318F9">
      <w:pPr>
        <w:pStyle w:val="Bulletlist2"/>
      </w:pPr>
      <w:r w:rsidRPr="00BD011D">
        <w:t>Accountancy-</w:t>
      </w:r>
      <w:r>
        <w:t>f</w:t>
      </w:r>
      <w:r w:rsidRPr="00BD011D">
        <w:t xml:space="preserve">ocused inspections </w:t>
      </w:r>
    </w:p>
    <w:p w14:paraId="25FEA6B3" w14:textId="77777777" w:rsidR="00B25ACD" w:rsidRPr="00BD011D" w:rsidRDefault="00B25ACD" w:rsidP="00E318F9">
      <w:pPr>
        <w:pStyle w:val="Bulletlist2"/>
      </w:pPr>
      <w:r w:rsidRPr="00BD011D">
        <w:t xml:space="preserve">Relevant SBIs (both </w:t>
      </w:r>
      <w:r>
        <w:t>s</w:t>
      </w:r>
      <w:r w:rsidRPr="00BD011D">
        <w:t xml:space="preserve">afeguards and </w:t>
      </w:r>
      <w:r>
        <w:t>s</w:t>
      </w:r>
      <w:r w:rsidRPr="00BD011D">
        <w:t xml:space="preserve">afety) – Any SBIs on systems which enable the tracking (FSE 7) or measurement (FSE 6) of QNM </w:t>
      </w:r>
    </w:p>
    <w:p w14:paraId="354DE6C9" w14:textId="2AE9BFED" w:rsidR="00B25ACD" w:rsidRPr="00BD011D" w:rsidRDefault="00B25ACD" w:rsidP="00E318F9">
      <w:pPr>
        <w:pStyle w:val="Bulletlist2"/>
      </w:pPr>
      <w:r w:rsidRPr="00BD011D">
        <w:t xml:space="preserve">Relevant </w:t>
      </w:r>
      <w:r>
        <w:t>s</w:t>
      </w:r>
      <w:r w:rsidRPr="00BD011D">
        <w:t xml:space="preserve">afety or </w:t>
      </w:r>
      <w:r>
        <w:t>s</w:t>
      </w:r>
      <w:r w:rsidRPr="00BD011D">
        <w:t xml:space="preserve">ecurity inspections </w:t>
      </w:r>
      <w:r>
        <w:t xml:space="preserve">for example, </w:t>
      </w:r>
      <w:r w:rsidRPr="00BD011D">
        <w:t>against compliance inspection on Licence Conditions 4 and 5</w:t>
      </w:r>
    </w:p>
    <w:p w14:paraId="089B8AFC" w14:textId="7455423C" w:rsidR="00B25ACD" w:rsidRPr="00E450F1" w:rsidRDefault="00B25ACD" w:rsidP="00E318F9">
      <w:pPr>
        <w:pStyle w:val="Heading3"/>
      </w:pPr>
      <w:r w:rsidRPr="00E450F1">
        <w:t xml:space="preserve">Reliability, </w:t>
      </w:r>
      <w:r w:rsidR="00AC01D3">
        <w:t>r</w:t>
      </w:r>
      <w:r w:rsidRPr="00E450F1">
        <w:t xml:space="preserve">esilience and </w:t>
      </w:r>
      <w:r w:rsidR="00AC01D3">
        <w:t>m</w:t>
      </w:r>
      <w:r w:rsidRPr="00E450F1">
        <w:t>aintenance – FSE 5</w:t>
      </w:r>
    </w:p>
    <w:p w14:paraId="522F907B" w14:textId="77777777" w:rsidR="00B25ACD" w:rsidRPr="00BD011D" w:rsidRDefault="00B25ACD" w:rsidP="00E41970">
      <w:pPr>
        <w:pStyle w:val="ListParagraph"/>
        <w:numPr>
          <w:ilvl w:val="0"/>
          <w:numId w:val="0"/>
        </w:numPr>
        <w:ind w:left="851"/>
      </w:pPr>
      <w:r w:rsidRPr="00BD011D">
        <w:t>Operators should take adequate measures to ensure the reliability, resilience, and maintenance of their NMAC system. Inspectors should:</w:t>
      </w:r>
    </w:p>
    <w:p w14:paraId="05C69B99" w14:textId="77777777" w:rsidR="00B25ACD" w:rsidRPr="00BD011D" w:rsidRDefault="00B25ACD" w:rsidP="00E318F9">
      <w:pPr>
        <w:pStyle w:val="Bulletlist1"/>
      </w:pPr>
      <w:r w:rsidRPr="00BD011D">
        <w:t xml:space="preserve">Consider whether the </w:t>
      </w:r>
      <w:r>
        <w:t>o</w:t>
      </w:r>
      <w:r w:rsidRPr="00BD011D">
        <w:t>perator has ensured adequate availability of the primary nuclear material accountancy and control systems, structures and components (SSCs) of its NMAC system</w:t>
      </w:r>
    </w:p>
    <w:p w14:paraId="2F4BF90D" w14:textId="77777777" w:rsidR="00B25ACD" w:rsidRPr="00BD011D" w:rsidRDefault="00B25ACD" w:rsidP="00E318F9">
      <w:pPr>
        <w:pStyle w:val="Bulletlist1"/>
      </w:pPr>
      <w:r w:rsidRPr="00BD011D">
        <w:lastRenderedPageBreak/>
        <w:t xml:space="preserve">Consider whether the </w:t>
      </w:r>
      <w:r>
        <w:t>o</w:t>
      </w:r>
      <w:r w:rsidRPr="00BD011D">
        <w:t>perator has designed and supported their NMACS regime to ensure it is reliable, resilient, sustained and remains relevant and proportionate throughout the entire lifecycle of the facility.</w:t>
      </w:r>
    </w:p>
    <w:p w14:paraId="1FE3F470" w14:textId="77777777" w:rsidR="00E318F9" w:rsidRDefault="00E318F9" w:rsidP="00E318F9">
      <w:pPr>
        <w:pStyle w:val="Bulletlist1"/>
        <w:sectPr w:rsidR="00E318F9" w:rsidSect="00AC01D3">
          <w:pgSz w:w="11906" w:h="16838" w:code="9"/>
          <w:pgMar w:top="1440" w:right="1440" w:bottom="1440" w:left="1440" w:header="397" w:footer="397" w:gutter="0"/>
          <w:cols w:space="312"/>
          <w:docGrid w:linePitch="360"/>
        </w:sectPr>
      </w:pPr>
    </w:p>
    <w:p w14:paraId="109E319B" w14:textId="77777777" w:rsidR="00B25ACD" w:rsidRPr="00BD011D" w:rsidRDefault="00B25ACD" w:rsidP="00E318F9">
      <w:pPr>
        <w:pStyle w:val="Bulletlist1"/>
      </w:pPr>
      <w:r w:rsidRPr="00BD011D">
        <w:t xml:space="preserve">Consider the outcomes of relevant ONR inspections and assessments, such as: </w:t>
      </w:r>
    </w:p>
    <w:p w14:paraId="1FE1BE88" w14:textId="77777777" w:rsidR="00B25ACD" w:rsidRPr="00BD011D" w:rsidRDefault="00B25ACD" w:rsidP="00E318F9">
      <w:pPr>
        <w:pStyle w:val="Bulletlist2"/>
      </w:pPr>
      <w:r w:rsidRPr="00BD011D">
        <w:t xml:space="preserve">(FSyP 7) inspections – The impact of cyber-attacks on an </w:t>
      </w:r>
      <w:r>
        <w:t>o</w:t>
      </w:r>
      <w:r w:rsidRPr="00BD011D">
        <w:t>perator’s digital accountancy and control systems should be considered integral to the reliability and resilience of the NMAC system</w:t>
      </w:r>
    </w:p>
    <w:p w14:paraId="32573C3A" w14:textId="77777777" w:rsidR="00B25ACD" w:rsidRPr="00BD011D" w:rsidRDefault="00B25ACD" w:rsidP="00E318F9">
      <w:pPr>
        <w:pStyle w:val="Bulletlist2"/>
      </w:pPr>
      <w:r w:rsidRPr="00BD011D">
        <w:t xml:space="preserve">Safety or </w:t>
      </w:r>
      <w:r>
        <w:t>s</w:t>
      </w:r>
      <w:r w:rsidRPr="00BD011D">
        <w:t>afeguards SBIs that cover SSCs of the NMAC system</w:t>
      </w:r>
    </w:p>
    <w:p w14:paraId="57AE4839" w14:textId="3AC53CA1" w:rsidR="00B25ACD" w:rsidRPr="00E450F1" w:rsidRDefault="00B25ACD" w:rsidP="00E318F9">
      <w:pPr>
        <w:pStyle w:val="Heading3"/>
        <w:numPr>
          <w:ilvl w:val="0"/>
          <w:numId w:val="0"/>
        </w:numPr>
        <w:ind w:left="851"/>
      </w:pPr>
      <w:r w:rsidRPr="00E450F1">
        <w:t xml:space="preserve">System </w:t>
      </w:r>
      <w:r w:rsidR="00AC01D3">
        <w:t>c</w:t>
      </w:r>
      <w:r w:rsidRPr="00E450F1">
        <w:t>hanges</w:t>
      </w:r>
    </w:p>
    <w:p w14:paraId="541593AA" w14:textId="0BBEC9FB" w:rsidR="00B25ACD" w:rsidRDefault="00B25ACD" w:rsidP="00E41970">
      <w:pPr>
        <w:pStyle w:val="ListParagraph"/>
        <w:numPr>
          <w:ilvl w:val="0"/>
          <w:numId w:val="0"/>
        </w:numPr>
        <w:ind w:left="851"/>
      </w:pPr>
      <w:r w:rsidRPr="00BD011D">
        <w:t xml:space="preserve">Inspectors should consider whether the </w:t>
      </w:r>
      <w:r>
        <w:t>o</w:t>
      </w:r>
      <w:r w:rsidRPr="00BD011D">
        <w:t xml:space="preserve">perator is planning any major changes to their system for accountancy and control that would attract additional regulatory attention. This could include changes such as development of a new records management system or changing the way they measure material, for instance. </w:t>
      </w:r>
      <w:r w:rsidR="00E318F9">
        <w:br/>
      </w:r>
      <w:r w:rsidRPr="00BD011D">
        <w:t>If these changes are significant, inspectors should consider applying a higher RAL.</w:t>
      </w:r>
    </w:p>
    <w:p w14:paraId="5ACEBC3E" w14:textId="63823C2E" w:rsidR="00B25ACD" w:rsidRPr="00E46E73" w:rsidRDefault="00B25ACD" w:rsidP="00E318F9">
      <w:pPr>
        <w:pStyle w:val="Heading3"/>
        <w:numPr>
          <w:ilvl w:val="0"/>
          <w:numId w:val="0"/>
        </w:numPr>
        <w:ind w:left="851"/>
      </w:pPr>
      <w:r w:rsidRPr="00E46E73">
        <w:t xml:space="preserve">NMACS </w:t>
      </w:r>
      <w:r w:rsidR="00AC01D3">
        <w:t>d</w:t>
      </w:r>
      <w:r w:rsidRPr="00E46E73">
        <w:t xml:space="preserve">ocumentation and </w:t>
      </w:r>
      <w:r w:rsidR="00AC01D3">
        <w:t>i</w:t>
      </w:r>
      <w:r w:rsidRPr="00E46E73">
        <w:t>mplementation</w:t>
      </w:r>
    </w:p>
    <w:p w14:paraId="48188E69" w14:textId="77777777" w:rsidR="00B25ACD" w:rsidRDefault="00B25ACD" w:rsidP="00E41970">
      <w:pPr>
        <w:pStyle w:val="ListParagraph"/>
        <w:numPr>
          <w:ilvl w:val="0"/>
          <w:numId w:val="0"/>
        </w:numPr>
        <w:ind w:left="851"/>
      </w:pPr>
      <w:r w:rsidRPr="00E46E73">
        <w:t xml:space="preserve">Inspectors should consider the adequacy of the </w:t>
      </w:r>
      <w:r>
        <w:t>o</w:t>
      </w:r>
      <w:r w:rsidRPr="00E46E73">
        <w:t>perator’s ACPs and BTCs, where these have been assessed, and how the documented arrangements reflect the NMACS procedures and the implementation of those arrangements.</w:t>
      </w:r>
      <w:r>
        <w:t xml:space="preserve"> </w:t>
      </w:r>
    </w:p>
    <w:p w14:paraId="5EA84D0C" w14:textId="678D63CD" w:rsidR="00B25ACD" w:rsidRPr="007F7BD9" w:rsidRDefault="00E318F9" w:rsidP="00E318F9">
      <w:pPr>
        <w:pStyle w:val="Heading2"/>
        <w:numPr>
          <w:ilvl w:val="0"/>
          <w:numId w:val="0"/>
        </w:numPr>
        <w:ind w:left="851"/>
      </w:pPr>
      <w:r>
        <w:t>Attribute</w:t>
      </w:r>
      <w:r w:rsidR="00B25ACD" w:rsidRPr="007F7BD9">
        <w:t xml:space="preserve"> 4 – </w:t>
      </w:r>
      <w:r>
        <w:t xml:space="preserve">Nuclear </w:t>
      </w:r>
      <w:r w:rsidR="00AC01D3">
        <w:t>m</w:t>
      </w:r>
      <w:r>
        <w:t xml:space="preserve">aterial </w:t>
      </w:r>
      <w:r w:rsidR="00AC01D3">
        <w:t>a</w:t>
      </w:r>
      <w:r>
        <w:t>ccountancy</w:t>
      </w:r>
    </w:p>
    <w:p w14:paraId="79A0B6DF" w14:textId="77777777" w:rsidR="00B25ACD" w:rsidRPr="00BD011D" w:rsidRDefault="00B25ACD" w:rsidP="00E41970">
      <w:pPr>
        <w:pStyle w:val="ListParagraph"/>
        <w:numPr>
          <w:ilvl w:val="0"/>
          <w:numId w:val="0"/>
        </w:numPr>
        <w:ind w:left="851"/>
      </w:pPr>
      <w:r w:rsidRPr="00BD011D">
        <w:t xml:space="preserve">Inspectors should provide a brief summary of the </w:t>
      </w:r>
      <w:r>
        <w:t>o</w:t>
      </w:r>
      <w:r w:rsidRPr="00BD011D">
        <w:t xml:space="preserve">perator’s performance in relation to accounting and accountancy for nuclear material. Inspectors should work closely with the relevant ONR </w:t>
      </w:r>
      <w:r>
        <w:t>s</w:t>
      </w:r>
      <w:r w:rsidRPr="00BD011D">
        <w:t xml:space="preserve">afeguards </w:t>
      </w:r>
      <w:r>
        <w:t>n</w:t>
      </w:r>
      <w:r w:rsidRPr="00BD011D">
        <w:t xml:space="preserve">uclear </w:t>
      </w:r>
      <w:r>
        <w:t>m</w:t>
      </w:r>
      <w:r w:rsidRPr="00BD011D">
        <w:t xml:space="preserve">aterial </w:t>
      </w:r>
      <w:r>
        <w:t>a</w:t>
      </w:r>
      <w:r w:rsidRPr="00BD011D">
        <w:t>ccountant, utilising evidence from all relevant ONR inspection and assessment activity:</w:t>
      </w:r>
    </w:p>
    <w:p w14:paraId="25949056" w14:textId="5472AEBA" w:rsidR="00B25ACD" w:rsidRPr="00E450F1" w:rsidRDefault="00B25ACD" w:rsidP="00E318F9">
      <w:pPr>
        <w:pStyle w:val="Heading3"/>
        <w:numPr>
          <w:ilvl w:val="0"/>
          <w:numId w:val="0"/>
        </w:numPr>
        <w:ind w:left="851"/>
      </w:pPr>
      <w:r w:rsidRPr="00E450F1">
        <w:t xml:space="preserve">Records and </w:t>
      </w:r>
      <w:r w:rsidR="00AC01D3">
        <w:t>d</w:t>
      </w:r>
      <w:r w:rsidRPr="00E450F1">
        <w:t xml:space="preserve">ata </w:t>
      </w:r>
      <w:r w:rsidR="00AC01D3">
        <w:t>p</w:t>
      </w:r>
      <w:r w:rsidRPr="00E450F1">
        <w:t>rocessing – FSE 8</w:t>
      </w:r>
    </w:p>
    <w:p w14:paraId="4F71E884" w14:textId="77777777" w:rsidR="00B25ACD" w:rsidRPr="00BD011D" w:rsidRDefault="00B25ACD" w:rsidP="00E41970">
      <w:pPr>
        <w:pStyle w:val="ListParagraph"/>
        <w:numPr>
          <w:ilvl w:val="0"/>
          <w:numId w:val="0"/>
        </w:numPr>
        <w:ind w:left="851"/>
      </w:pPr>
      <w:r w:rsidRPr="00BD011D">
        <w:t xml:space="preserve">The expectations of FSE 8 in ONMACS should be noted here. </w:t>
      </w:r>
    </w:p>
    <w:p w14:paraId="5FF1EF69" w14:textId="77777777" w:rsidR="00B25ACD" w:rsidRPr="00BD011D" w:rsidRDefault="00B25ACD" w:rsidP="00E318F9">
      <w:pPr>
        <w:pStyle w:val="Bulletlist1"/>
      </w:pPr>
      <w:r w:rsidRPr="00BD011D">
        <w:t xml:space="preserve">The </w:t>
      </w:r>
      <w:r>
        <w:t>i</w:t>
      </w:r>
      <w:r w:rsidRPr="00BD011D">
        <w:t xml:space="preserve">nspector and </w:t>
      </w:r>
      <w:r>
        <w:t>a</w:t>
      </w:r>
      <w:r w:rsidRPr="00BD011D">
        <w:t xml:space="preserve">ccountant should consider whether </w:t>
      </w:r>
      <w:r>
        <w:t>o</w:t>
      </w:r>
      <w:r w:rsidRPr="00BD011D">
        <w:t xml:space="preserve">perators have implemented and maintained data processing systems that are capable of producing the NMACS reports and records required under NSR19 that incorporate technical and procedural controls to protect the confidentiality, integrity and availability of sensitive nuclear information. </w:t>
      </w:r>
    </w:p>
    <w:p w14:paraId="5F7A78B8" w14:textId="77777777" w:rsidR="00B25ACD" w:rsidRPr="00BD011D" w:rsidRDefault="00B25ACD" w:rsidP="00E318F9">
      <w:pPr>
        <w:pStyle w:val="Bulletlist1"/>
      </w:pPr>
      <w:r w:rsidRPr="00BD011D">
        <w:lastRenderedPageBreak/>
        <w:t>Evidence for this should be found in relevant ONR inspections and assessments, such as:</w:t>
      </w:r>
    </w:p>
    <w:p w14:paraId="7876020F" w14:textId="77777777" w:rsidR="00B25ACD" w:rsidRPr="00BD011D" w:rsidRDefault="00B25ACD" w:rsidP="00E318F9">
      <w:pPr>
        <w:pStyle w:val="Bulletlist2"/>
      </w:pPr>
      <w:r w:rsidRPr="00BD011D">
        <w:t>Accountancy</w:t>
      </w:r>
      <w:r>
        <w:t>-f</w:t>
      </w:r>
      <w:r w:rsidRPr="00BD011D">
        <w:t>ocused compliance inspections</w:t>
      </w:r>
    </w:p>
    <w:p w14:paraId="6239E3C5" w14:textId="77777777" w:rsidR="00B25ACD" w:rsidRPr="00BD011D" w:rsidRDefault="00B25ACD" w:rsidP="00E318F9">
      <w:pPr>
        <w:pStyle w:val="Bulletlist2"/>
      </w:pPr>
      <w:r w:rsidRPr="00BD011D">
        <w:t>PIV/PITe inspections</w:t>
      </w:r>
    </w:p>
    <w:p w14:paraId="61E3F32D" w14:textId="77777777" w:rsidR="00B25ACD" w:rsidRPr="00BD011D" w:rsidRDefault="00B25ACD" w:rsidP="00E318F9">
      <w:pPr>
        <w:pStyle w:val="Bulletlist2"/>
      </w:pPr>
      <w:r w:rsidRPr="00BD011D">
        <w:t>Safeguards Systems Based Inspections – Where it covers the data processing or records management systems</w:t>
      </w:r>
    </w:p>
    <w:p w14:paraId="00F4F3CC" w14:textId="77777777" w:rsidR="00B25ACD" w:rsidRPr="00BD011D" w:rsidRDefault="00B25ACD" w:rsidP="00E318F9">
      <w:pPr>
        <w:pStyle w:val="Bulletlist2"/>
      </w:pPr>
      <w:r w:rsidRPr="00BD011D">
        <w:t>Consider the outcomes of LC 6/25/32 compliance inspections</w:t>
      </w:r>
    </w:p>
    <w:p w14:paraId="5039828B" w14:textId="4F3A5CAD" w:rsidR="00B25ACD" w:rsidRPr="00E450F1" w:rsidRDefault="00B25ACD" w:rsidP="00E318F9">
      <w:pPr>
        <w:pStyle w:val="Heading3"/>
        <w:numPr>
          <w:ilvl w:val="0"/>
          <w:numId w:val="0"/>
        </w:numPr>
        <w:ind w:left="851"/>
      </w:pPr>
      <w:r w:rsidRPr="00E450F1">
        <w:t xml:space="preserve">NMA </w:t>
      </w:r>
      <w:r w:rsidR="00AC01D3">
        <w:t>r</w:t>
      </w:r>
      <w:r w:rsidRPr="00E450F1">
        <w:t>eports</w:t>
      </w:r>
    </w:p>
    <w:p w14:paraId="4951F97F" w14:textId="6A68A0DF" w:rsidR="00B25ACD" w:rsidRPr="00BD011D" w:rsidRDefault="00B25ACD" w:rsidP="00E41970">
      <w:pPr>
        <w:pStyle w:val="ListParagraph"/>
        <w:numPr>
          <w:ilvl w:val="0"/>
          <w:numId w:val="0"/>
        </w:numPr>
        <w:ind w:left="851"/>
      </w:pPr>
      <w:r w:rsidRPr="00BD011D">
        <w:t xml:space="preserve">Operators must provide ONR with </w:t>
      </w:r>
      <w:r>
        <w:t>n</w:t>
      </w:r>
      <w:r w:rsidRPr="00BD011D">
        <w:t xml:space="preserve">uclear </w:t>
      </w:r>
      <w:r>
        <w:t>m</w:t>
      </w:r>
      <w:r w:rsidRPr="00BD011D">
        <w:t xml:space="preserve">aterial </w:t>
      </w:r>
      <w:r>
        <w:t>a</w:t>
      </w:r>
      <w:r w:rsidRPr="00BD011D">
        <w:t xml:space="preserve">ccountancy (NMA) </w:t>
      </w:r>
      <w:r>
        <w:t>r</w:t>
      </w:r>
      <w:r w:rsidRPr="00BD011D">
        <w:t xml:space="preserve">eports within the specified timeframes in regulations 12-15 of NSR19. </w:t>
      </w:r>
      <w:r w:rsidR="00D14B7D">
        <w:br/>
      </w:r>
      <w:r w:rsidRPr="00BD011D">
        <w:t>The content must also conform to the requirements of NSR19.</w:t>
      </w:r>
    </w:p>
    <w:p w14:paraId="68DD4AC3" w14:textId="77777777" w:rsidR="00B25ACD" w:rsidRPr="00BD011D" w:rsidRDefault="00B25ACD" w:rsidP="00E41970">
      <w:pPr>
        <w:pStyle w:val="ListParagraph"/>
        <w:numPr>
          <w:ilvl w:val="0"/>
          <w:numId w:val="0"/>
        </w:numPr>
        <w:ind w:left="851"/>
      </w:pPr>
      <w:r w:rsidRPr="00BD011D">
        <w:t xml:space="preserve">Taking a proportionate approach, and in consultation with the relevant ONR </w:t>
      </w:r>
      <w:r>
        <w:t>s</w:t>
      </w:r>
      <w:r w:rsidRPr="00BD011D">
        <w:t xml:space="preserve">afeguards </w:t>
      </w:r>
      <w:r>
        <w:t>n</w:t>
      </w:r>
      <w:r w:rsidRPr="00BD011D">
        <w:t xml:space="preserve">uclear </w:t>
      </w:r>
      <w:r>
        <w:t>m</w:t>
      </w:r>
      <w:r w:rsidRPr="00BD011D">
        <w:t xml:space="preserve">aterial </w:t>
      </w:r>
      <w:r>
        <w:t>a</w:t>
      </w:r>
      <w:r w:rsidRPr="00BD011D">
        <w:t xml:space="preserve">ccountant, Inspectors should review </w:t>
      </w:r>
      <w:r>
        <w:t>o</w:t>
      </w:r>
      <w:r w:rsidRPr="00BD011D">
        <w:t xml:space="preserve">perator performance for the timeliness and quality of content of the NMA </w:t>
      </w:r>
      <w:r>
        <w:t>r</w:t>
      </w:r>
      <w:r w:rsidRPr="00BD011D">
        <w:t>eports submitted to ONR. The inspector and accountant should:</w:t>
      </w:r>
    </w:p>
    <w:p w14:paraId="0C89FB93" w14:textId="77777777" w:rsidR="00B25ACD" w:rsidRPr="00BD011D" w:rsidRDefault="00B25ACD" w:rsidP="00E318F9">
      <w:pPr>
        <w:pStyle w:val="Bulletlist1"/>
      </w:pPr>
      <w:r w:rsidRPr="00BD011D">
        <w:t>Review the accountancy check-sheets for the NMA reports – these will contain information on timeliness and violations</w:t>
      </w:r>
    </w:p>
    <w:p w14:paraId="2484FCFD" w14:textId="77777777" w:rsidR="00B25ACD" w:rsidRPr="00BD011D" w:rsidRDefault="00B25ACD" w:rsidP="00E318F9">
      <w:pPr>
        <w:pStyle w:val="Bulletlist1"/>
      </w:pPr>
      <w:r w:rsidRPr="00BD011D">
        <w:t>Consider any trends with regards to report violations or timeliness of submission</w:t>
      </w:r>
    </w:p>
    <w:p w14:paraId="1CEA2D6F" w14:textId="77777777" w:rsidR="00B25ACD" w:rsidRPr="00BD011D" w:rsidRDefault="00B25ACD" w:rsidP="00E318F9">
      <w:pPr>
        <w:pStyle w:val="Bulletlist1"/>
      </w:pPr>
      <w:r w:rsidRPr="00BD011D">
        <w:t xml:space="preserve">Consider the outcomes of relevant ONR inspections and assessments, such as: </w:t>
      </w:r>
    </w:p>
    <w:p w14:paraId="5EDDC5A7" w14:textId="77777777" w:rsidR="00B25ACD" w:rsidRPr="00BD011D" w:rsidRDefault="00B25ACD" w:rsidP="00E318F9">
      <w:pPr>
        <w:pStyle w:val="Bulletlist2"/>
      </w:pPr>
      <w:r w:rsidRPr="00BD011D">
        <w:t>Accountancy-</w:t>
      </w:r>
      <w:r>
        <w:t>f</w:t>
      </w:r>
      <w:r w:rsidRPr="00BD011D">
        <w:t>ocused compliance inspections</w:t>
      </w:r>
    </w:p>
    <w:p w14:paraId="7CF478B2" w14:textId="77777777" w:rsidR="00B25ACD" w:rsidRPr="00BD011D" w:rsidRDefault="00B25ACD" w:rsidP="00E318F9">
      <w:pPr>
        <w:pStyle w:val="Bulletlist2"/>
      </w:pPr>
      <w:r w:rsidRPr="00BD011D">
        <w:t>PIV/PITe inspections</w:t>
      </w:r>
    </w:p>
    <w:p w14:paraId="49C74D7C" w14:textId="77F21237" w:rsidR="00B25ACD" w:rsidRPr="00E450F1" w:rsidRDefault="00B25ACD" w:rsidP="00E318F9">
      <w:pPr>
        <w:pStyle w:val="Heading3"/>
        <w:numPr>
          <w:ilvl w:val="0"/>
          <w:numId w:val="0"/>
        </w:numPr>
        <w:ind w:left="851"/>
      </w:pPr>
      <w:r w:rsidRPr="00E450F1">
        <w:t xml:space="preserve">Material </w:t>
      </w:r>
      <w:r w:rsidR="00AC01D3">
        <w:t>b</w:t>
      </w:r>
      <w:r w:rsidRPr="00E450F1">
        <w:t xml:space="preserve">alance </w:t>
      </w:r>
      <w:r w:rsidR="00AC01D3">
        <w:t>p</w:t>
      </w:r>
      <w:r w:rsidRPr="00E450F1">
        <w:t>erformance – FSE 9</w:t>
      </w:r>
    </w:p>
    <w:p w14:paraId="7DF45B98" w14:textId="77777777" w:rsidR="00B25ACD" w:rsidRPr="00BD011D" w:rsidRDefault="00B25ACD" w:rsidP="00E41970">
      <w:pPr>
        <w:pStyle w:val="ListParagraph"/>
        <w:numPr>
          <w:ilvl w:val="0"/>
          <w:numId w:val="0"/>
        </w:numPr>
        <w:ind w:left="851"/>
      </w:pPr>
      <w:r w:rsidRPr="00BD011D">
        <w:t xml:space="preserve">The expectations of FSE 9 in ONMACS should be noted here. The </w:t>
      </w:r>
      <w:r>
        <w:t>i</w:t>
      </w:r>
      <w:r w:rsidRPr="00BD011D">
        <w:t xml:space="preserve">nspector and </w:t>
      </w:r>
      <w:r>
        <w:t>a</w:t>
      </w:r>
      <w:r w:rsidRPr="00BD011D">
        <w:t xml:space="preserve">ccountant should seek evidence that the </w:t>
      </w:r>
      <w:r>
        <w:t>o</w:t>
      </w:r>
      <w:r w:rsidRPr="00BD011D">
        <w:t>perator is adequately tracking material on and off site, carrying out physical inventory taking (PIT), and evaluating any non-zero inventory balances.</w:t>
      </w:r>
    </w:p>
    <w:p w14:paraId="226AD659" w14:textId="77777777" w:rsidR="00B25ACD" w:rsidRPr="00BD011D" w:rsidRDefault="00B25ACD" w:rsidP="00E41970">
      <w:pPr>
        <w:pStyle w:val="ListParagraph"/>
        <w:numPr>
          <w:ilvl w:val="0"/>
          <w:numId w:val="0"/>
        </w:numPr>
        <w:ind w:left="851"/>
      </w:pPr>
      <w:r w:rsidRPr="00BD011D">
        <w:t xml:space="preserve">The </w:t>
      </w:r>
      <w:r>
        <w:t>i</w:t>
      </w:r>
      <w:r w:rsidRPr="00BD011D">
        <w:t xml:space="preserve">nspector and </w:t>
      </w:r>
      <w:r>
        <w:t>a</w:t>
      </w:r>
      <w:r w:rsidRPr="00BD011D">
        <w:t xml:space="preserve">ccountant should seek to identify trends in cumulative Inventory Differences (ID) and Shipper-Receiver Differences (SRD) which can help identify systematic issues within the </w:t>
      </w:r>
      <w:r>
        <w:t>o</w:t>
      </w:r>
      <w:r w:rsidRPr="00BD011D">
        <w:t xml:space="preserve">perator’s NMAC system. </w:t>
      </w:r>
    </w:p>
    <w:p w14:paraId="3D125D3A" w14:textId="77777777" w:rsidR="00D14B7D" w:rsidRDefault="00D14B7D" w:rsidP="00E41970">
      <w:pPr>
        <w:pStyle w:val="ListParagraph"/>
        <w:numPr>
          <w:ilvl w:val="0"/>
          <w:numId w:val="0"/>
        </w:numPr>
        <w:ind w:left="851"/>
        <w:sectPr w:rsidR="00D14B7D" w:rsidSect="0090595F">
          <w:type w:val="continuous"/>
          <w:pgSz w:w="11906" w:h="16838" w:code="9"/>
          <w:pgMar w:top="1440" w:right="1440" w:bottom="1440" w:left="1440" w:header="397" w:footer="397" w:gutter="0"/>
          <w:cols w:space="312"/>
          <w:docGrid w:linePitch="360"/>
        </w:sectPr>
      </w:pPr>
    </w:p>
    <w:p w14:paraId="77ADDF2F" w14:textId="77777777" w:rsidR="00B25ACD" w:rsidRPr="00BD011D" w:rsidRDefault="00B25ACD" w:rsidP="00E41970">
      <w:pPr>
        <w:pStyle w:val="ListParagraph"/>
        <w:numPr>
          <w:ilvl w:val="0"/>
          <w:numId w:val="0"/>
        </w:numPr>
        <w:ind w:left="851"/>
      </w:pPr>
      <w:r w:rsidRPr="00BD011D">
        <w:lastRenderedPageBreak/>
        <w:t xml:space="preserve">The </w:t>
      </w:r>
      <w:r>
        <w:t>o</w:t>
      </w:r>
      <w:r w:rsidRPr="00BD011D">
        <w:t>perator is expected to carry out material balance evaluation to explain any non-zero inventory balances. For bulk facilities there should also be in place a technically justified Inventory Difference Action Level (IDAL) or SRD Action Level. Breache</w:t>
      </w:r>
      <w:r>
        <w:t>s</w:t>
      </w:r>
      <w:r w:rsidRPr="00BD011D">
        <w:t xml:space="preserve"> of either should have been reported to ONR as an INF1. </w:t>
      </w:r>
    </w:p>
    <w:p w14:paraId="6457F985" w14:textId="77777777" w:rsidR="00B25ACD" w:rsidRPr="00BD011D" w:rsidRDefault="00B25ACD" w:rsidP="00E41970">
      <w:pPr>
        <w:pStyle w:val="ListParagraph"/>
        <w:numPr>
          <w:ilvl w:val="0"/>
          <w:numId w:val="0"/>
        </w:numPr>
        <w:ind w:left="851"/>
      </w:pPr>
      <w:r w:rsidRPr="00BD011D">
        <w:t xml:space="preserve">The </w:t>
      </w:r>
      <w:r>
        <w:t>i</w:t>
      </w:r>
      <w:r w:rsidRPr="00BD011D">
        <w:t xml:space="preserve">nspector and </w:t>
      </w:r>
      <w:r>
        <w:t>a</w:t>
      </w:r>
      <w:r w:rsidRPr="00BD011D">
        <w:t xml:space="preserve">ccountant should seek evidence for </w:t>
      </w:r>
      <w:r>
        <w:t>m</w:t>
      </w:r>
      <w:r w:rsidRPr="00BD011D">
        <w:t xml:space="preserve">aterial </w:t>
      </w:r>
      <w:r>
        <w:t>b</w:t>
      </w:r>
      <w:r w:rsidRPr="00BD011D">
        <w:t xml:space="preserve">alance </w:t>
      </w:r>
      <w:r>
        <w:t>p</w:t>
      </w:r>
      <w:r w:rsidRPr="00BD011D">
        <w:t>erformance by:</w:t>
      </w:r>
    </w:p>
    <w:p w14:paraId="1E0C4F71" w14:textId="77777777" w:rsidR="00B25ACD" w:rsidRPr="00BD011D" w:rsidRDefault="00B25ACD" w:rsidP="00E318F9">
      <w:pPr>
        <w:pStyle w:val="Bulletlist1"/>
      </w:pPr>
      <w:r w:rsidRPr="00BD011D">
        <w:t xml:space="preserve">Reviewing the Material Balance Reports (MBRs) from that </w:t>
      </w:r>
      <w:r>
        <w:t>o</w:t>
      </w:r>
      <w:r w:rsidRPr="00BD011D">
        <w:t>perator</w:t>
      </w:r>
    </w:p>
    <w:p w14:paraId="595059A5" w14:textId="77777777" w:rsidR="00B25ACD" w:rsidRPr="00BD011D" w:rsidRDefault="00B25ACD" w:rsidP="00E318F9">
      <w:pPr>
        <w:pStyle w:val="Bulletlist1"/>
      </w:pPr>
      <w:r w:rsidRPr="00BD011D">
        <w:t xml:space="preserve">Reviewing the content of the reports from the annual Special Material Accounts Committees (SMAC) for that </w:t>
      </w:r>
      <w:r>
        <w:t>o</w:t>
      </w:r>
      <w:r w:rsidRPr="00BD011D">
        <w:t>perator</w:t>
      </w:r>
    </w:p>
    <w:p w14:paraId="7A8C0699" w14:textId="77777777" w:rsidR="00B25ACD" w:rsidRPr="00BD011D" w:rsidRDefault="00B25ACD" w:rsidP="00E318F9">
      <w:pPr>
        <w:pStyle w:val="Bulletlist1"/>
      </w:pPr>
      <w:r w:rsidRPr="00BD011D">
        <w:t xml:space="preserve">Considering the outcomes of relevant ONR inspections and assessments, such as: </w:t>
      </w:r>
    </w:p>
    <w:p w14:paraId="68E61EDB" w14:textId="77777777" w:rsidR="00B25ACD" w:rsidRPr="00BD011D" w:rsidRDefault="00B25ACD" w:rsidP="00E318F9">
      <w:pPr>
        <w:pStyle w:val="Bulletlist2"/>
      </w:pPr>
      <w:r w:rsidRPr="00BD011D">
        <w:t>Accountancy-</w:t>
      </w:r>
      <w:r>
        <w:t>f</w:t>
      </w:r>
      <w:r w:rsidRPr="00BD011D">
        <w:t>ocused compliance inspections</w:t>
      </w:r>
    </w:p>
    <w:p w14:paraId="5F3A9A63" w14:textId="77777777" w:rsidR="00B25ACD" w:rsidRPr="00BD011D" w:rsidRDefault="00B25ACD" w:rsidP="00E318F9">
      <w:pPr>
        <w:pStyle w:val="Bulletlist2"/>
      </w:pPr>
      <w:r w:rsidRPr="00BD011D">
        <w:t>PIV/PITe inspections</w:t>
      </w:r>
    </w:p>
    <w:p w14:paraId="6641B835" w14:textId="6BE44256" w:rsidR="00B25ACD" w:rsidRPr="00BD011D" w:rsidRDefault="00B25ACD" w:rsidP="00E318F9">
      <w:pPr>
        <w:pStyle w:val="Bulletlist1"/>
      </w:pPr>
      <w:r w:rsidRPr="00BD011D">
        <w:t xml:space="preserve">Reviewing INF1s relating to material balance </w:t>
      </w:r>
      <w:r>
        <w:t xml:space="preserve">for example, </w:t>
      </w:r>
      <w:r w:rsidRPr="00BD011D">
        <w:t>for breach of an IDAL</w:t>
      </w:r>
    </w:p>
    <w:p w14:paraId="5DE88EC0" w14:textId="77777777" w:rsidR="00E318F9" w:rsidRDefault="00E318F9" w:rsidP="00B25ACD">
      <w:pPr>
        <w:pStyle w:val="Heading1"/>
        <w:numPr>
          <w:ilvl w:val="0"/>
          <w:numId w:val="0"/>
        </w:numPr>
        <w:sectPr w:rsidR="00E318F9" w:rsidSect="00D14B7D">
          <w:pgSz w:w="11906" w:h="16838" w:code="9"/>
          <w:pgMar w:top="1440" w:right="1440" w:bottom="1440" w:left="1440" w:header="397" w:footer="397" w:gutter="0"/>
          <w:cols w:space="312"/>
          <w:docGrid w:linePitch="360"/>
        </w:sectPr>
      </w:pPr>
      <w:bookmarkStart w:id="47" w:name="_Toc148986452"/>
      <w:bookmarkStart w:id="48" w:name="_Toc149918759"/>
    </w:p>
    <w:p w14:paraId="048F4454" w14:textId="77777777" w:rsidR="00D14B7D" w:rsidRDefault="00D14B7D" w:rsidP="00B25ACD">
      <w:pPr>
        <w:pStyle w:val="Heading1"/>
        <w:numPr>
          <w:ilvl w:val="0"/>
          <w:numId w:val="0"/>
        </w:numPr>
        <w:sectPr w:rsidR="00D14B7D" w:rsidSect="0090595F">
          <w:type w:val="continuous"/>
          <w:pgSz w:w="11906" w:h="16838" w:code="9"/>
          <w:pgMar w:top="1440" w:right="1440" w:bottom="1440" w:left="1440" w:header="397" w:footer="397" w:gutter="0"/>
          <w:cols w:space="312"/>
          <w:docGrid w:linePitch="360"/>
        </w:sectPr>
      </w:pPr>
      <w:bookmarkStart w:id="49" w:name="_Appendix_4_–"/>
      <w:bookmarkEnd w:id="49"/>
    </w:p>
    <w:p w14:paraId="0BE12350" w14:textId="55306A05" w:rsidR="00B25ACD" w:rsidRPr="00C729C0" w:rsidRDefault="00E318F9" w:rsidP="00B25ACD">
      <w:pPr>
        <w:pStyle w:val="Heading1"/>
        <w:numPr>
          <w:ilvl w:val="0"/>
          <w:numId w:val="0"/>
        </w:numPr>
      </w:pPr>
      <w:bookmarkStart w:id="50" w:name="_Toc166833854"/>
      <w:r>
        <w:lastRenderedPageBreak/>
        <w:t>Appendix</w:t>
      </w:r>
      <w:r w:rsidR="00B25ACD" w:rsidRPr="00C729C0">
        <w:t xml:space="preserve"> 4</w:t>
      </w:r>
      <w:r>
        <w:t xml:space="preserve"> – </w:t>
      </w:r>
      <w:r w:rsidR="00B25ACD" w:rsidRPr="00C729C0">
        <w:t>Performance</w:t>
      </w:r>
      <w:r>
        <w:t xml:space="preserve"> </w:t>
      </w:r>
      <w:r w:rsidR="00D14B7D">
        <w:t>i</w:t>
      </w:r>
      <w:r w:rsidR="00B25ACD" w:rsidRPr="00C729C0">
        <w:t xml:space="preserve">ndicators for </w:t>
      </w:r>
      <w:r w:rsidR="00D14B7D">
        <w:t>t</w:t>
      </w:r>
      <w:r w:rsidR="00B25ACD" w:rsidRPr="00C729C0">
        <w:t xml:space="preserve">ransport </w:t>
      </w:r>
      <w:r w:rsidR="00D14B7D">
        <w:t>p</w:t>
      </w:r>
      <w:r w:rsidR="00B25ACD" w:rsidRPr="00C729C0">
        <w:t>urposes</w:t>
      </w:r>
      <w:bookmarkEnd w:id="47"/>
      <w:bookmarkEnd w:id="48"/>
      <w:bookmarkEnd w:id="50"/>
    </w:p>
    <w:p w14:paraId="57146298" w14:textId="0706B94B" w:rsidR="00B25ACD" w:rsidRPr="00787451" w:rsidRDefault="00B25ACD" w:rsidP="00E41970">
      <w:pPr>
        <w:pStyle w:val="ListParagraph"/>
        <w:numPr>
          <w:ilvl w:val="0"/>
          <w:numId w:val="45"/>
        </w:numPr>
        <w:ind w:left="851" w:hanging="851"/>
        <w:rPr>
          <w:bCs/>
        </w:rPr>
      </w:pPr>
      <w:r w:rsidRPr="00A65ECE">
        <w:t xml:space="preserve">Inspectors should consider each of the following </w:t>
      </w:r>
      <w:r>
        <w:t>performance</w:t>
      </w:r>
      <w:r w:rsidRPr="00A65ECE">
        <w:t xml:space="preserve"> indicators</w:t>
      </w:r>
      <w:r>
        <w:t xml:space="preserve"> providing</w:t>
      </w:r>
      <w:r w:rsidRPr="00A65ECE">
        <w:t xml:space="preserve"> </w:t>
      </w:r>
      <w:r>
        <w:t xml:space="preserve">evidence and </w:t>
      </w:r>
      <w:r w:rsidRPr="00A65ECE">
        <w:t>supporting commen</w:t>
      </w:r>
      <w:r>
        <w:t>tary</w:t>
      </w:r>
      <w:r w:rsidRPr="00A65ECE">
        <w:t xml:space="preserve"> </w:t>
      </w:r>
      <w:r>
        <w:t>against each</w:t>
      </w:r>
      <w:r w:rsidRPr="00D758C8">
        <w:t>.</w:t>
      </w:r>
      <w:r w:rsidR="00B01B1D">
        <w:t xml:space="preserve"> </w:t>
      </w:r>
      <w:r w:rsidRPr="00A65ECE">
        <w:t xml:space="preserve">The </w:t>
      </w:r>
      <w:r>
        <w:t>evidence and commentary</w:t>
      </w:r>
      <w:r w:rsidRPr="00A65ECE">
        <w:t xml:space="preserve"> should be based on known evidence and performance, and not on perceived risks or concerns that might happen and are not substantiated.</w:t>
      </w:r>
      <w:r w:rsidR="00B01B1D">
        <w:t xml:space="preserve"> </w:t>
      </w:r>
      <w:r>
        <w:t xml:space="preserve">The judgements formed should be informed by the </w:t>
      </w:r>
      <w:r w:rsidRPr="002D6575">
        <w:t xml:space="preserve">duties delivered by the dutyholder and site-specific activities </w:t>
      </w:r>
      <w:r w:rsidR="00E318F9" w:rsidRPr="002D6575">
        <w:t>i.e.,</w:t>
      </w:r>
      <w:r w:rsidRPr="002D6575">
        <w:t xml:space="preserve"> Designer, Consignor, Carrier</w:t>
      </w:r>
      <w:r>
        <w:t xml:space="preserve"> and </w:t>
      </w:r>
      <w:r w:rsidRPr="002D6575">
        <w:t>Consignee</w:t>
      </w:r>
      <w:r>
        <w:t xml:space="preserve">. </w:t>
      </w:r>
    </w:p>
    <w:p w14:paraId="44173357" w14:textId="77777777" w:rsidR="00B25ACD" w:rsidRDefault="00B25ACD" w:rsidP="00787451">
      <w:pPr>
        <w:pStyle w:val="ListParagraph"/>
        <w:rPr>
          <w:bCs/>
        </w:rPr>
      </w:pPr>
      <w:r>
        <w:t>An overall regulatory attention level should be assigned; individual performance indicators do not have to be assigned a regulatory attention level.</w:t>
      </w:r>
    </w:p>
    <w:p w14:paraId="49196D71" w14:textId="24C002BD" w:rsidR="00B25ACD" w:rsidRDefault="00B25ACD" w:rsidP="00787451">
      <w:pPr>
        <w:pStyle w:val="ListParagraph"/>
        <w:rPr>
          <w:bCs/>
        </w:rPr>
      </w:pPr>
      <w:r w:rsidRPr="00A65ECE">
        <w:t xml:space="preserve">The </w:t>
      </w:r>
      <w:r>
        <w:t>attention level assessment</w:t>
      </w:r>
      <w:r w:rsidRPr="00A65ECE">
        <w:t xml:space="preserve"> </w:t>
      </w:r>
      <w:r>
        <w:t xml:space="preserve">should be </w:t>
      </w:r>
      <w:r w:rsidRPr="00A65ECE">
        <w:t xml:space="preserve">reported using the template at </w:t>
      </w:r>
      <w:hyperlink w:anchor="_Appendix_8_–" w:history="1">
        <w:r w:rsidR="003A7751" w:rsidRPr="00D14B7D">
          <w:rPr>
            <w:rStyle w:val="Hyperlink"/>
            <w:bCs/>
          </w:rPr>
          <w:t>Appendix</w:t>
        </w:r>
        <w:r w:rsidRPr="00D14B7D">
          <w:rPr>
            <w:rStyle w:val="Hyperlink"/>
          </w:rPr>
          <w:t xml:space="preserve"> 8</w:t>
        </w:r>
      </w:hyperlink>
      <w:r>
        <w:t xml:space="preserve">, </w:t>
      </w:r>
      <w:r w:rsidRPr="00A65ECE">
        <w:t>identif</w:t>
      </w:r>
      <w:r>
        <w:t>ying</w:t>
      </w:r>
      <w:r w:rsidRPr="00A65ECE">
        <w:t xml:space="preserve"> the dutyholder </w:t>
      </w:r>
      <w:r>
        <w:t>and the duties it undertakes</w:t>
      </w:r>
      <w:r w:rsidRPr="00A65ECE">
        <w:t>.</w:t>
      </w:r>
    </w:p>
    <w:p w14:paraId="5E6DD602" w14:textId="2F0E3FCB" w:rsidR="00B25ACD" w:rsidRDefault="00B25ACD" w:rsidP="00E318F9">
      <w:pPr>
        <w:pStyle w:val="Heading2"/>
        <w:numPr>
          <w:ilvl w:val="0"/>
          <w:numId w:val="0"/>
        </w:numPr>
        <w:ind w:left="851"/>
      </w:pPr>
      <w:r>
        <w:t xml:space="preserve">Attribute 1 – Safety </w:t>
      </w:r>
      <w:r w:rsidR="00D14B7D">
        <w:t>p</w:t>
      </w:r>
      <w:r>
        <w:t>erformance</w:t>
      </w:r>
    </w:p>
    <w:p w14:paraId="36B7E803" w14:textId="77777777" w:rsidR="00B25ACD" w:rsidRDefault="00B25ACD" w:rsidP="00E318F9">
      <w:pPr>
        <w:pStyle w:val="Heading3"/>
        <w:numPr>
          <w:ilvl w:val="0"/>
          <w:numId w:val="0"/>
        </w:numPr>
        <w:ind w:left="851"/>
      </w:pPr>
      <w:r>
        <w:t>Dutyholder compliance record</w:t>
      </w:r>
    </w:p>
    <w:p w14:paraId="484C9A66" w14:textId="77777777" w:rsidR="00B25ACD" w:rsidRDefault="00B25ACD" w:rsidP="00E318F9">
      <w:pPr>
        <w:pStyle w:val="Bulletlist1"/>
      </w:pPr>
      <w:r w:rsidRPr="00D70B87">
        <w:t xml:space="preserve">Review the dutyholder’s </w:t>
      </w:r>
      <w:r>
        <w:t xml:space="preserve">past and </w:t>
      </w:r>
      <w:r w:rsidRPr="00D70B87">
        <w:t>in-year compliance record (as measured through routine planned</w:t>
      </w:r>
      <w:r>
        <w:t>/</w:t>
      </w:r>
      <w:r w:rsidRPr="00D70B87">
        <w:t>reactive compliance inspection</w:t>
      </w:r>
      <w:r>
        <w:t xml:space="preserve"> and permissioning inspections</w:t>
      </w:r>
      <w:r w:rsidRPr="00D70B87">
        <w:t>).</w:t>
      </w:r>
    </w:p>
    <w:p w14:paraId="3DCC16B1" w14:textId="5CF43DDD" w:rsidR="00B25ACD" w:rsidRDefault="00B25ACD" w:rsidP="00E318F9">
      <w:pPr>
        <w:pStyle w:val="Heading3"/>
        <w:numPr>
          <w:ilvl w:val="0"/>
          <w:numId w:val="0"/>
        </w:numPr>
        <w:ind w:left="851"/>
      </w:pPr>
      <w:r>
        <w:t xml:space="preserve">Regulatory </w:t>
      </w:r>
      <w:r w:rsidR="00D14B7D">
        <w:t>i</w:t>
      </w:r>
      <w:r>
        <w:t>ssues</w:t>
      </w:r>
    </w:p>
    <w:p w14:paraId="598F63C2" w14:textId="77777777" w:rsidR="00B25ACD" w:rsidRPr="00336218" w:rsidRDefault="00B25ACD" w:rsidP="00E318F9">
      <w:pPr>
        <w:pStyle w:val="Bulletlist1"/>
      </w:pPr>
      <w:r w:rsidRPr="00336218">
        <w:t>Consider the timeliness with which the dutyholder has responded to regulatory issues overall, particularly those assigned as Level 1 and Level 2</w:t>
      </w:r>
    </w:p>
    <w:p w14:paraId="6CF2F30C" w14:textId="467C227A" w:rsidR="00B25ACD" w:rsidRPr="00673A22" w:rsidRDefault="00B25ACD" w:rsidP="00E318F9">
      <w:pPr>
        <w:pStyle w:val="Heading3"/>
        <w:numPr>
          <w:ilvl w:val="0"/>
          <w:numId w:val="0"/>
        </w:numPr>
        <w:ind w:left="851"/>
      </w:pPr>
      <w:r w:rsidRPr="00673A22">
        <w:t xml:space="preserve">Formal </w:t>
      </w:r>
      <w:r w:rsidR="00D14B7D">
        <w:t>e</w:t>
      </w:r>
      <w:r w:rsidRPr="00673A22">
        <w:t xml:space="preserve">nforcement </w:t>
      </w:r>
      <w:r w:rsidR="00D14B7D">
        <w:t>a</w:t>
      </w:r>
      <w:r w:rsidRPr="00673A22">
        <w:t>ction</w:t>
      </w:r>
    </w:p>
    <w:p w14:paraId="3F6310F1" w14:textId="77777777" w:rsidR="00B25ACD" w:rsidRDefault="00B25ACD" w:rsidP="00E318F9">
      <w:pPr>
        <w:pStyle w:val="Bulletlist1"/>
      </w:pPr>
      <w:r>
        <w:t>Identify any recent or anticipated enforcement action taken and the adequacy of the response to address the shortfalls identified.</w:t>
      </w:r>
    </w:p>
    <w:p w14:paraId="568DB182" w14:textId="70C24E42" w:rsidR="00B25ACD" w:rsidRDefault="00B25ACD" w:rsidP="00E318F9">
      <w:pPr>
        <w:pStyle w:val="Heading3"/>
        <w:numPr>
          <w:ilvl w:val="0"/>
          <w:numId w:val="0"/>
        </w:numPr>
        <w:ind w:left="851"/>
      </w:pPr>
      <w:r>
        <w:t xml:space="preserve">Notifiable </w:t>
      </w:r>
      <w:r w:rsidR="00D14B7D">
        <w:t>i</w:t>
      </w:r>
      <w:r>
        <w:t>ncidents</w:t>
      </w:r>
    </w:p>
    <w:p w14:paraId="14DFBEC4" w14:textId="77777777" w:rsidR="00B25ACD" w:rsidRDefault="00B25ACD" w:rsidP="00E318F9">
      <w:pPr>
        <w:pStyle w:val="Bulletlist1"/>
      </w:pPr>
      <w:r w:rsidRPr="00336218">
        <w:t xml:space="preserve">Review number and nature of INF1 notifications </w:t>
      </w:r>
      <w:r>
        <w:t>since the last compliance inspection</w:t>
      </w:r>
      <w:r w:rsidRPr="00336218">
        <w:t>, including INES Level 1 and above reportable incidents</w:t>
      </w:r>
      <w:r>
        <w:t>.</w:t>
      </w:r>
    </w:p>
    <w:p w14:paraId="66A62650" w14:textId="77777777" w:rsidR="00B25ACD" w:rsidRDefault="00B25ACD" w:rsidP="00E318F9">
      <w:pPr>
        <w:pStyle w:val="Bulletlist1"/>
      </w:pPr>
      <w:r>
        <w:t>Consider the adequacy with which the dutyholder has investigated and implemented appropriate learning from incidents and emergent trends.</w:t>
      </w:r>
    </w:p>
    <w:p w14:paraId="0F18C559" w14:textId="2225DF0E" w:rsidR="00B25ACD" w:rsidRDefault="00B25ACD" w:rsidP="00E318F9">
      <w:pPr>
        <w:pStyle w:val="Heading2"/>
        <w:numPr>
          <w:ilvl w:val="0"/>
          <w:numId w:val="0"/>
        </w:numPr>
        <w:ind w:left="851"/>
      </w:pPr>
      <w:r>
        <w:lastRenderedPageBreak/>
        <w:t xml:space="preserve">Attribute 2 – Control of </w:t>
      </w:r>
      <w:r w:rsidR="00D14B7D">
        <w:t>h</w:t>
      </w:r>
      <w:r>
        <w:t xml:space="preserve">azards and </w:t>
      </w:r>
      <w:r w:rsidR="00D14B7D">
        <w:t>r</w:t>
      </w:r>
      <w:r>
        <w:t>isks</w:t>
      </w:r>
    </w:p>
    <w:p w14:paraId="4457AB97" w14:textId="014333A6" w:rsidR="00B25ACD" w:rsidRDefault="00B25ACD" w:rsidP="00E318F9">
      <w:pPr>
        <w:pStyle w:val="Heading3"/>
        <w:numPr>
          <w:ilvl w:val="0"/>
          <w:numId w:val="0"/>
        </w:numPr>
        <w:ind w:left="851"/>
      </w:pPr>
      <w:r>
        <w:t xml:space="preserve">Level of </w:t>
      </w:r>
      <w:r w:rsidR="00D14B7D">
        <w:t>h</w:t>
      </w:r>
      <w:r>
        <w:t xml:space="preserve">azard and </w:t>
      </w:r>
      <w:r w:rsidR="00D14B7D">
        <w:t>r</w:t>
      </w:r>
      <w:r>
        <w:t>isk</w:t>
      </w:r>
    </w:p>
    <w:p w14:paraId="725EABE6" w14:textId="77777777" w:rsidR="00B25ACD" w:rsidRPr="00673A22" w:rsidRDefault="00B25ACD" w:rsidP="00E318F9">
      <w:pPr>
        <w:pStyle w:val="Bulletlist1"/>
      </w:pPr>
      <w:r>
        <w:t>Factors such as radiological content of transport packages, frequency of consignments, mode of transport and type of package being transported should be considered.</w:t>
      </w:r>
    </w:p>
    <w:p w14:paraId="21424D39" w14:textId="5F8924C1" w:rsidR="00B25ACD" w:rsidRPr="00673A22" w:rsidDel="001534DB" w:rsidRDefault="00B25ACD" w:rsidP="00E318F9">
      <w:pPr>
        <w:pStyle w:val="Heading3"/>
        <w:numPr>
          <w:ilvl w:val="0"/>
          <w:numId w:val="0"/>
        </w:numPr>
        <w:ind w:left="851"/>
      </w:pPr>
      <w:r w:rsidRPr="00673A22">
        <w:t xml:space="preserve">Safety </w:t>
      </w:r>
      <w:r w:rsidR="00D14B7D">
        <w:t>c</w:t>
      </w:r>
      <w:r w:rsidRPr="00673A22">
        <w:t xml:space="preserve">ase </w:t>
      </w:r>
      <w:r w:rsidR="00D14B7D">
        <w:t>a</w:t>
      </w:r>
      <w:r w:rsidRPr="00673A22">
        <w:t xml:space="preserve">dequacy and </w:t>
      </w:r>
      <w:r w:rsidR="00D14B7D">
        <w:t>c</w:t>
      </w:r>
      <w:r w:rsidRPr="00673A22">
        <w:t>urrency</w:t>
      </w:r>
    </w:p>
    <w:p w14:paraId="07993F94" w14:textId="77777777" w:rsidR="00B25ACD" w:rsidRDefault="00B25ACD" w:rsidP="00E318F9">
      <w:pPr>
        <w:pStyle w:val="Bulletlist1"/>
      </w:pPr>
      <w:r>
        <w:t>If applicable, consider any current regulatory issues over Package Design Safety Report (PDSR) deficiencies or pace with which PDSR improvements are being made by the dutyholder.</w:t>
      </w:r>
    </w:p>
    <w:p w14:paraId="1D28C944" w14:textId="646ED14F" w:rsidR="00B25ACD" w:rsidRPr="00F2151F" w:rsidRDefault="00B25ACD" w:rsidP="00E318F9">
      <w:pPr>
        <w:pStyle w:val="Heading3"/>
        <w:numPr>
          <w:ilvl w:val="0"/>
          <w:numId w:val="0"/>
        </w:numPr>
        <w:ind w:left="851"/>
      </w:pPr>
      <w:r w:rsidRPr="00F2151F">
        <w:t xml:space="preserve">Radiation </w:t>
      </w:r>
      <w:r w:rsidR="00D14B7D">
        <w:t>r</w:t>
      </w:r>
      <w:r w:rsidRPr="00F2151F">
        <w:t xml:space="preserve">isk </w:t>
      </w:r>
      <w:r w:rsidR="00D14B7D">
        <w:t>a</w:t>
      </w:r>
      <w:r w:rsidRPr="00F2151F">
        <w:t xml:space="preserve">ssessment </w:t>
      </w:r>
      <w:r w:rsidR="00D14B7D">
        <w:t>Ade</w:t>
      </w:r>
      <w:r w:rsidR="00D14B7D" w:rsidRPr="00F2151F">
        <w:t>quacy</w:t>
      </w:r>
    </w:p>
    <w:p w14:paraId="40BDE788" w14:textId="77777777" w:rsidR="00B25ACD" w:rsidRPr="002123A6" w:rsidRDefault="00B25ACD" w:rsidP="00E318F9">
      <w:pPr>
        <w:pStyle w:val="Bulletlist1"/>
      </w:pPr>
      <w:r w:rsidRPr="002123A6">
        <w:t>Review the outcome of inspection and permissioning activities to verify the adequacy, scope and effective implementation of Radiation Risk Assessments.</w:t>
      </w:r>
    </w:p>
    <w:p w14:paraId="50681E3A" w14:textId="651B708B" w:rsidR="00B25ACD" w:rsidRPr="00673A22" w:rsidDel="00A2061C" w:rsidRDefault="00B25ACD" w:rsidP="00E318F9">
      <w:pPr>
        <w:pStyle w:val="Heading3"/>
        <w:numPr>
          <w:ilvl w:val="0"/>
          <w:numId w:val="0"/>
        </w:numPr>
        <w:ind w:left="851"/>
      </w:pPr>
      <w:r w:rsidRPr="00673A22">
        <w:t xml:space="preserve">Emergency </w:t>
      </w:r>
      <w:r w:rsidR="00D14B7D">
        <w:t>p</w:t>
      </w:r>
      <w:r w:rsidRPr="00673A22">
        <w:t xml:space="preserve">reparedness and </w:t>
      </w:r>
      <w:r w:rsidR="00D14B7D">
        <w:t>r</w:t>
      </w:r>
      <w:r w:rsidRPr="00673A22">
        <w:t xml:space="preserve">esponse </w:t>
      </w:r>
      <w:r w:rsidR="00D14B7D">
        <w:t>c</w:t>
      </w:r>
      <w:r w:rsidRPr="00673A22">
        <w:t>apability</w:t>
      </w:r>
    </w:p>
    <w:p w14:paraId="455C7E65" w14:textId="77777777" w:rsidR="00B25ACD" w:rsidRDefault="00B25ACD" w:rsidP="00E318F9">
      <w:pPr>
        <w:pStyle w:val="Bulletlist1"/>
      </w:pPr>
      <w:r w:rsidRPr="002D6575">
        <w:t xml:space="preserve">Review the adequacy with which the dutyholder is managing emergency preparedness and response, as evidenced through its </w:t>
      </w:r>
      <w:r>
        <w:t>emergency and contingency</w:t>
      </w:r>
      <w:r w:rsidRPr="002D6575">
        <w:t xml:space="preserve"> plan</w:t>
      </w:r>
      <w:r>
        <w:t>s</w:t>
      </w:r>
      <w:r w:rsidRPr="002D6575">
        <w:t xml:space="preserve"> and </w:t>
      </w:r>
      <w:r>
        <w:t>testing of both types of plans.</w:t>
      </w:r>
      <w:r w:rsidRPr="002D6575">
        <w:t xml:space="preserve"> </w:t>
      </w:r>
    </w:p>
    <w:p w14:paraId="0869D50B" w14:textId="3990D166" w:rsidR="00B25ACD" w:rsidRDefault="00B25ACD" w:rsidP="00E318F9">
      <w:pPr>
        <w:pStyle w:val="Heading3"/>
        <w:numPr>
          <w:ilvl w:val="0"/>
          <w:numId w:val="0"/>
        </w:numPr>
        <w:ind w:left="851"/>
      </w:pPr>
      <w:r>
        <w:t xml:space="preserve">Management </w:t>
      </w:r>
      <w:r w:rsidR="00D14B7D">
        <w:t>s</w:t>
      </w:r>
      <w:r>
        <w:t>ystem</w:t>
      </w:r>
    </w:p>
    <w:p w14:paraId="5F1EAD22" w14:textId="77777777" w:rsidR="00B25ACD" w:rsidRPr="00673A22" w:rsidRDefault="00B25ACD" w:rsidP="00E318F9">
      <w:pPr>
        <w:pStyle w:val="Bulletlist1"/>
      </w:pPr>
      <w:r w:rsidRPr="00673A22">
        <w:t>Review the outcome of inspection and permissioning activities to verify the adequacy, scope and certification of the management system.</w:t>
      </w:r>
    </w:p>
    <w:p w14:paraId="36E4DCA6" w14:textId="77777777" w:rsidR="00B25ACD" w:rsidRPr="00673A22" w:rsidRDefault="00B25ACD" w:rsidP="00E318F9">
      <w:pPr>
        <w:pStyle w:val="Bulletlist1"/>
      </w:pPr>
      <w:r w:rsidRPr="00673A22">
        <w:t>Identify an</w:t>
      </w:r>
      <w:r>
        <w:t>y</w:t>
      </w:r>
      <w:r w:rsidRPr="00673A22">
        <w:t xml:space="preserve"> intelligence indicating that the management system is achieving expected outcomes and that any changes to management system are adequately controlled.</w:t>
      </w:r>
    </w:p>
    <w:p w14:paraId="04F1AA58" w14:textId="3A9873D4" w:rsidR="00B25ACD" w:rsidRDefault="00B25ACD" w:rsidP="00E318F9">
      <w:pPr>
        <w:pStyle w:val="Heading2"/>
        <w:numPr>
          <w:ilvl w:val="0"/>
          <w:numId w:val="0"/>
        </w:numPr>
        <w:ind w:left="851"/>
      </w:pPr>
      <w:r>
        <w:t xml:space="preserve">Attribute 3 – Safety </w:t>
      </w:r>
      <w:r w:rsidR="00D14B7D">
        <w:t>l</w:t>
      </w:r>
      <w:r>
        <w:t xml:space="preserve">eadership and </w:t>
      </w:r>
      <w:r w:rsidR="00D14B7D">
        <w:t>c</w:t>
      </w:r>
      <w:r>
        <w:t>ulture</w:t>
      </w:r>
    </w:p>
    <w:p w14:paraId="4620A3DF" w14:textId="6E560067" w:rsidR="00B25ACD" w:rsidRDefault="00B25ACD" w:rsidP="00E41970">
      <w:pPr>
        <w:pStyle w:val="ListParagraph"/>
        <w:numPr>
          <w:ilvl w:val="0"/>
          <w:numId w:val="0"/>
        </w:numPr>
        <w:ind w:left="851"/>
      </w:pPr>
      <w:r w:rsidRPr="00673A22">
        <w:t xml:space="preserve">Consider the same performance indicators defined for Attribute 3 for </w:t>
      </w:r>
      <w:r>
        <w:t>s</w:t>
      </w:r>
      <w:r w:rsidRPr="00673A22">
        <w:t xml:space="preserve">afety </w:t>
      </w:r>
      <w:r>
        <w:t>p</w:t>
      </w:r>
      <w:r w:rsidRPr="00673A22">
        <w:t>erformance</w:t>
      </w:r>
      <w:r>
        <w:t xml:space="preserve"> in </w:t>
      </w:r>
      <w:hyperlink w:anchor="_Appendix_1_–_1" w:history="1">
        <w:r w:rsidR="003A7751" w:rsidRPr="00D14B7D">
          <w:rPr>
            <w:rStyle w:val="Hyperlink"/>
          </w:rPr>
          <w:t>Appendix</w:t>
        </w:r>
        <w:r w:rsidRPr="00D14B7D">
          <w:rPr>
            <w:rStyle w:val="Hyperlink"/>
          </w:rPr>
          <w:t xml:space="preserve"> 1</w:t>
        </w:r>
      </w:hyperlink>
      <w:r>
        <w:t>.</w:t>
      </w:r>
    </w:p>
    <w:p w14:paraId="6D3B7ACD" w14:textId="77777777" w:rsidR="00B25ACD" w:rsidRDefault="00B25ACD" w:rsidP="00B25ACD"/>
    <w:p w14:paraId="1DE2EDAE" w14:textId="77777777" w:rsidR="00B25ACD" w:rsidRDefault="00B25ACD" w:rsidP="00B25ACD">
      <w:pPr>
        <w:pStyle w:val="Heading1"/>
        <w:numPr>
          <w:ilvl w:val="0"/>
          <w:numId w:val="0"/>
        </w:numPr>
        <w:ind w:left="360" w:hanging="502"/>
        <w:rPr>
          <w:b/>
          <w:sz w:val="32"/>
          <w:szCs w:val="32"/>
        </w:rPr>
        <w:sectPr w:rsidR="00B25ACD" w:rsidSect="00D14B7D">
          <w:pgSz w:w="11906" w:h="16838" w:code="9"/>
          <w:pgMar w:top="1440" w:right="1440" w:bottom="1440" w:left="1440" w:header="397" w:footer="397" w:gutter="0"/>
          <w:cols w:space="312"/>
          <w:docGrid w:linePitch="360"/>
        </w:sectPr>
      </w:pPr>
      <w:bookmarkStart w:id="51" w:name="_Toc148986453"/>
    </w:p>
    <w:p w14:paraId="25C4F292" w14:textId="425221E7" w:rsidR="00B25ACD" w:rsidRPr="00D4706C" w:rsidRDefault="00E318F9" w:rsidP="00B25ACD">
      <w:pPr>
        <w:pStyle w:val="Heading1"/>
        <w:numPr>
          <w:ilvl w:val="0"/>
          <w:numId w:val="0"/>
        </w:numPr>
      </w:pPr>
      <w:bookmarkStart w:id="52" w:name="_Appendix_5_–"/>
      <w:bookmarkStart w:id="53" w:name="_Toc149918760"/>
      <w:bookmarkStart w:id="54" w:name="_Toc166833855"/>
      <w:bookmarkEnd w:id="52"/>
      <w:r>
        <w:lastRenderedPageBreak/>
        <w:t>Appendix</w:t>
      </w:r>
      <w:r w:rsidR="00B25ACD" w:rsidRPr="00D4706C">
        <w:t xml:space="preserve"> 5</w:t>
      </w:r>
      <w:r>
        <w:t xml:space="preserve"> – </w:t>
      </w:r>
      <w:r w:rsidR="00B25ACD" w:rsidRPr="00D4706C">
        <w:t>Template</w:t>
      </w:r>
      <w:r>
        <w:t xml:space="preserve"> </w:t>
      </w:r>
      <w:r w:rsidR="00B25ACD" w:rsidRPr="00D4706C">
        <w:t xml:space="preserve">for </w:t>
      </w:r>
      <w:r w:rsidR="00D14B7D">
        <w:t>r</w:t>
      </w:r>
      <w:r w:rsidR="00B25ACD" w:rsidRPr="00D4706C">
        <w:t xml:space="preserve">ecording </w:t>
      </w:r>
      <w:r w:rsidR="00D14B7D">
        <w:t>s</w:t>
      </w:r>
      <w:r w:rsidR="00B25ACD" w:rsidRPr="00D4706C">
        <w:t xml:space="preserve">afety </w:t>
      </w:r>
      <w:r w:rsidR="00D14B7D">
        <w:t>p</w:t>
      </w:r>
      <w:r w:rsidR="00B25ACD" w:rsidRPr="00D4706C">
        <w:t xml:space="preserve">urpose </w:t>
      </w:r>
      <w:r w:rsidR="00D14B7D">
        <w:t>a</w:t>
      </w:r>
      <w:r w:rsidR="00B25ACD" w:rsidRPr="00D4706C">
        <w:t xml:space="preserve">ttention </w:t>
      </w:r>
      <w:r w:rsidR="00D14B7D">
        <w:t>l</w:t>
      </w:r>
      <w:r w:rsidR="00B25ACD" w:rsidRPr="00D4706C">
        <w:t xml:space="preserve">evels </w:t>
      </w:r>
      <w:r w:rsidR="00D14B7D">
        <w:t>a</w:t>
      </w:r>
      <w:r w:rsidR="00B25ACD" w:rsidRPr="00D4706C">
        <w:t xml:space="preserve">ssessment for </w:t>
      </w:r>
      <w:r w:rsidR="00D14B7D">
        <w:t>l</w:t>
      </w:r>
      <w:r w:rsidR="00B25ACD" w:rsidRPr="00D4706C">
        <w:t xml:space="preserve">icensed </w:t>
      </w:r>
      <w:r w:rsidR="00D14B7D">
        <w:t>s</w:t>
      </w:r>
      <w:r w:rsidR="00B25ACD" w:rsidRPr="00D4706C">
        <w:t>ites</w:t>
      </w:r>
      <w:bookmarkEnd w:id="53"/>
      <w:bookmarkEnd w:id="54"/>
    </w:p>
    <w:tbl>
      <w:tblPr>
        <w:tblStyle w:val="TableGrid"/>
        <w:tblW w:w="5000" w:type="pct"/>
        <w:tblLook w:val="04A0" w:firstRow="1" w:lastRow="0" w:firstColumn="1" w:lastColumn="0" w:noHBand="0" w:noVBand="1"/>
      </w:tblPr>
      <w:tblGrid>
        <w:gridCol w:w="2150"/>
        <w:gridCol w:w="259"/>
        <w:gridCol w:w="1243"/>
        <w:gridCol w:w="1368"/>
        <w:gridCol w:w="1364"/>
        <w:gridCol w:w="418"/>
        <w:gridCol w:w="2297"/>
        <w:gridCol w:w="1088"/>
        <w:gridCol w:w="3636"/>
        <w:gridCol w:w="1579"/>
        <w:gridCol w:w="5477"/>
        <w:gridCol w:w="42"/>
      </w:tblGrid>
      <w:tr w:rsidR="00B25ACD" w:rsidRPr="00CB27B2" w14:paraId="3EF60D23" w14:textId="77777777" w:rsidTr="00EE4087">
        <w:trPr>
          <w:gridAfter w:val="1"/>
          <w:wAfter w:w="10" w:type="pct"/>
          <w:cantSplit/>
          <w:trHeight w:val="396"/>
        </w:trPr>
        <w:tc>
          <w:tcPr>
            <w:tcW w:w="4990" w:type="pct"/>
            <w:gridSpan w:val="11"/>
            <w:shd w:val="clear" w:color="auto" w:fill="00686D"/>
          </w:tcPr>
          <w:p w14:paraId="382D5A82" w14:textId="77777777" w:rsidR="00B25ACD" w:rsidRPr="00CB27B2" w:rsidRDefault="00B25ACD" w:rsidP="00CB27B2">
            <w:pPr>
              <w:spacing w:before="60" w:after="60"/>
              <w:jc w:val="center"/>
              <w:rPr>
                <w:b/>
                <w:szCs w:val="24"/>
              </w:rPr>
            </w:pPr>
            <w:r w:rsidRPr="00CB27B2">
              <w:rPr>
                <w:b/>
                <w:color w:val="FFFFFF" w:themeColor="background1"/>
                <w:szCs w:val="24"/>
              </w:rPr>
              <w:t xml:space="preserve">Name of Dutyholder and Licenced Site </w:t>
            </w:r>
          </w:p>
        </w:tc>
      </w:tr>
      <w:tr w:rsidR="00CB27B2" w:rsidRPr="00CB27B2" w14:paraId="15CCC06D" w14:textId="77777777" w:rsidTr="00EE4087">
        <w:trPr>
          <w:gridAfter w:val="1"/>
          <w:wAfter w:w="10" w:type="pct"/>
          <w:cantSplit/>
          <w:trHeight w:val="85"/>
        </w:trPr>
        <w:tc>
          <w:tcPr>
            <w:tcW w:w="576" w:type="pct"/>
            <w:gridSpan w:val="2"/>
            <w:vMerge w:val="restart"/>
            <w:shd w:val="clear" w:color="auto" w:fill="00686D"/>
            <w:vAlign w:val="center"/>
          </w:tcPr>
          <w:p w14:paraId="0062BE60"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Overall Safety Attention Level</w:t>
            </w:r>
          </w:p>
        </w:tc>
        <w:tc>
          <w:tcPr>
            <w:tcW w:w="297" w:type="pct"/>
            <w:tcBorders>
              <w:bottom w:val="single" w:sz="4" w:space="0" w:color="auto"/>
            </w:tcBorders>
            <w:shd w:val="clear" w:color="auto" w:fill="00686D"/>
            <w:vAlign w:val="center"/>
          </w:tcPr>
          <w:p w14:paraId="672E275D"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Previous</w:t>
            </w:r>
          </w:p>
        </w:tc>
        <w:tc>
          <w:tcPr>
            <w:tcW w:w="327" w:type="pct"/>
            <w:shd w:val="clear" w:color="auto" w:fill="00686D"/>
            <w:vAlign w:val="center"/>
          </w:tcPr>
          <w:p w14:paraId="70A9075B"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Initial</w:t>
            </w:r>
          </w:p>
        </w:tc>
        <w:tc>
          <w:tcPr>
            <w:tcW w:w="326" w:type="pct"/>
            <w:shd w:val="clear" w:color="auto" w:fill="00686D"/>
            <w:vAlign w:val="center"/>
          </w:tcPr>
          <w:p w14:paraId="1F8C1DDB"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Final</w:t>
            </w:r>
          </w:p>
        </w:tc>
        <w:tc>
          <w:tcPr>
            <w:tcW w:w="3464" w:type="pct"/>
            <w:gridSpan w:val="6"/>
            <w:shd w:val="clear" w:color="auto" w:fill="00686D"/>
            <w:vAlign w:val="center"/>
          </w:tcPr>
          <w:p w14:paraId="5D620E55"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Moderation Outcomes</w:t>
            </w:r>
          </w:p>
        </w:tc>
      </w:tr>
      <w:tr w:rsidR="00CB27B2" w:rsidRPr="00CB27B2" w14:paraId="3E21C747" w14:textId="77777777" w:rsidTr="00EE4087">
        <w:trPr>
          <w:gridAfter w:val="1"/>
          <w:wAfter w:w="10" w:type="pct"/>
          <w:cantSplit/>
          <w:trHeight w:val="724"/>
        </w:trPr>
        <w:tc>
          <w:tcPr>
            <w:tcW w:w="576" w:type="pct"/>
            <w:gridSpan w:val="2"/>
            <w:vMerge/>
            <w:vAlign w:val="center"/>
          </w:tcPr>
          <w:p w14:paraId="6AFEDE80" w14:textId="77777777" w:rsidR="00B25ACD" w:rsidRPr="00CB27B2" w:rsidRDefault="00B25ACD" w:rsidP="00CB27B2">
            <w:pPr>
              <w:spacing w:before="60" w:after="60"/>
              <w:jc w:val="center"/>
              <w:rPr>
                <w:b/>
                <w:szCs w:val="24"/>
              </w:rPr>
            </w:pPr>
          </w:p>
        </w:tc>
        <w:tc>
          <w:tcPr>
            <w:tcW w:w="297" w:type="pct"/>
            <w:vMerge w:val="restart"/>
            <w:shd w:val="clear" w:color="auto" w:fill="auto"/>
            <w:vAlign w:val="center"/>
          </w:tcPr>
          <w:p w14:paraId="4EAACA96" w14:textId="77777777" w:rsidR="00B25ACD" w:rsidRPr="00CB27B2" w:rsidRDefault="00B25ACD" w:rsidP="00CB27B2">
            <w:pPr>
              <w:spacing w:before="60" w:after="60"/>
              <w:jc w:val="center"/>
              <w:rPr>
                <w:b/>
                <w:szCs w:val="24"/>
              </w:rPr>
            </w:pPr>
            <w:r w:rsidRPr="00CB27B2">
              <w:rPr>
                <w:i/>
                <w:color w:val="0070C0"/>
                <w:szCs w:val="24"/>
              </w:rPr>
              <w:t xml:space="preserve">Record </w:t>
            </w:r>
            <w:r w:rsidRPr="00CB27B2">
              <w:rPr>
                <w:i/>
                <w:color w:val="0070C0"/>
                <w:szCs w:val="24"/>
                <w:u w:val="single"/>
              </w:rPr>
              <w:t>previous</w:t>
            </w:r>
            <w:r w:rsidRPr="00CB27B2">
              <w:rPr>
                <w:i/>
                <w:color w:val="0070C0"/>
                <w:szCs w:val="24"/>
              </w:rPr>
              <w:t xml:space="preserve"> level here</w:t>
            </w:r>
          </w:p>
        </w:tc>
        <w:tc>
          <w:tcPr>
            <w:tcW w:w="327" w:type="pct"/>
            <w:vMerge w:val="restart"/>
            <w:vAlign w:val="center"/>
          </w:tcPr>
          <w:p w14:paraId="092AC086" w14:textId="77777777" w:rsidR="00B25ACD" w:rsidRPr="00CB27B2" w:rsidRDefault="00B25ACD" w:rsidP="00CB27B2">
            <w:pPr>
              <w:spacing w:before="60" w:after="60"/>
              <w:jc w:val="center"/>
              <w:rPr>
                <w:i/>
                <w:color w:val="0070C0"/>
                <w:szCs w:val="24"/>
              </w:rPr>
            </w:pPr>
            <w:r w:rsidRPr="00CB27B2">
              <w:rPr>
                <w:i/>
                <w:color w:val="0070C0"/>
                <w:szCs w:val="24"/>
              </w:rPr>
              <w:t>Record attention level here</w:t>
            </w:r>
          </w:p>
        </w:tc>
        <w:tc>
          <w:tcPr>
            <w:tcW w:w="326" w:type="pct"/>
            <w:vMerge w:val="restart"/>
            <w:vAlign w:val="center"/>
          </w:tcPr>
          <w:p w14:paraId="48289AF6" w14:textId="77777777" w:rsidR="00B25ACD" w:rsidRPr="00CB27B2" w:rsidRDefault="00B25ACD" w:rsidP="00CB27B2">
            <w:pPr>
              <w:spacing w:before="60" w:after="60"/>
              <w:jc w:val="center"/>
              <w:rPr>
                <w:color w:val="0070C0"/>
                <w:szCs w:val="24"/>
              </w:rPr>
            </w:pPr>
            <w:r w:rsidRPr="00CB27B2">
              <w:rPr>
                <w:i/>
                <w:color w:val="0070C0"/>
                <w:szCs w:val="24"/>
              </w:rPr>
              <w:t>Record attention level here</w:t>
            </w:r>
          </w:p>
        </w:tc>
        <w:tc>
          <w:tcPr>
            <w:tcW w:w="909" w:type="pct"/>
            <w:gridSpan w:val="3"/>
            <w:shd w:val="clear" w:color="auto" w:fill="00686D"/>
            <w:vAlign w:val="center"/>
          </w:tcPr>
          <w:p w14:paraId="58CDB7BE" w14:textId="77777777" w:rsidR="00B25ACD" w:rsidRPr="00CB27B2" w:rsidRDefault="00B25ACD" w:rsidP="00CB27B2">
            <w:pPr>
              <w:spacing w:before="60" w:after="60"/>
              <w:rPr>
                <w:b/>
                <w:bCs/>
                <w:iCs/>
                <w:color w:val="FFFFFF" w:themeColor="background1"/>
                <w:szCs w:val="24"/>
              </w:rPr>
            </w:pPr>
            <w:r w:rsidRPr="00CB27B2">
              <w:rPr>
                <w:b/>
                <w:bCs/>
                <w:iCs/>
                <w:color w:val="FFFFFF" w:themeColor="background1"/>
                <w:szCs w:val="24"/>
              </w:rPr>
              <w:t>Pre-moderation QA/QC checks undertaken</w:t>
            </w:r>
          </w:p>
        </w:tc>
        <w:tc>
          <w:tcPr>
            <w:tcW w:w="2555" w:type="pct"/>
            <w:gridSpan w:val="3"/>
            <w:vAlign w:val="center"/>
          </w:tcPr>
          <w:p w14:paraId="670ECED6" w14:textId="72968AB0" w:rsidR="00B25ACD" w:rsidRPr="00CB27B2" w:rsidRDefault="00B25ACD" w:rsidP="00CB27B2">
            <w:pPr>
              <w:spacing w:before="60" w:after="60"/>
              <w:rPr>
                <w:i/>
                <w:color w:val="0070C0"/>
                <w:szCs w:val="24"/>
              </w:rPr>
            </w:pPr>
            <w:r w:rsidRPr="00CB27B2">
              <w:rPr>
                <w:i/>
                <w:color w:val="0070C0"/>
                <w:szCs w:val="24"/>
              </w:rPr>
              <w:t>Yes</w:t>
            </w:r>
            <w:r w:rsidR="0090595F">
              <w:rPr>
                <w:i/>
                <w:color w:val="0070C0"/>
                <w:szCs w:val="24"/>
              </w:rPr>
              <w:t>/</w:t>
            </w:r>
            <w:r w:rsidRPr="00CB27B2">
              <w:rPr>
                <w:i/>
                <w:color w:val="0070C0"/>
                <w:szCs w:val="24"/>
              </w:rPr>
              <w:t xml:space="preserve">No (delete as appropriate) </w:t>
            </w:r>
          </w:p>
        </w:tc>
      </w:tr>
      <w:tr w:rsidR="00CB27B2" w:rsidRPr="00CB27B2" w14:paraId="45CB479F" w14:textId="77777777" w:rsidTr="00EE4087">
        <w:trPr>
          <w:gridAfter w:val="1"/>
          <w:wAfter w:w="10" w:type="pct"/>
          <w:cantSplit/>
          <w:trHeight w:val="724"/>
        </w:trPr>
        <w:tc>
          <w:tcPr>
            <w:tcW w:w="576" w:type="pct"/>
            <w:gridSpan w:val="2"/>
            <w:vMerge/>
            <w:vAlign w:val="center"/>
          </w:tcPr>
          <w:p w14:paraId="30E6B8F9" w14:textId="77777777" w:rsidR="00B25ACD" w:rsidRPr="00CB27B2" w:rsidRDefault="00B25ACD" w:rsidP="00CB27B2">
            <w:pPr>
              <w:spacing w:before="60" w:after="60"/>
              <w:jc w:val="center"/>
              <w:rPr>
                <w:b/>
                <w:szCs w:val="24"/>
              </w:rPr>
            </w:pPr>
          </w:p>
        </w:tc>
        <w:tc>
          <w:tcPr>
            <w:tcW w:w="297" w:type="pct"/>
            <w:vMerge/>
            <w:shd w:val="clear" w:color="auto" w:fill="auto"/>
            <w:vAlign w:val="center"/>
          </w:tcPr>
          <w:p w14:paraId="1E52FB8E" w14:textId="77777777" w:rsidR="00B25ACD" w:rsidRPr="00CB27B2" w:rsidRDefault="00B25ACD" w:rsidP="00CB27B2">
            <w:pPr>
              <w:spacing w:before="60" w:after="60"/>
              <w:jc w:val="center"/>
              <w:rPr>
                <w:i/>
                <w:color w:val="0070C0"/>
                <w:szCs w:val="24"/>
              </w:rPr>
            </w:pPr>
          </w:p>
        </w:tc>
        <w:tc>
          <w:tcPr>
            <w:tcW w:w="327" w:type="pct"/>
            <w:vMerge/>
            <w:vAlign w:val="center"/>
          </w:tcPr>
          <w:p w14:paraId="70893AEB" w14:textId="77777777" w:rsidR="00B25ACD" w:rsidRPr="00CB27B2" w:rsidRDefault="00B25ACD" w:rsidP="00CB27B2">
            <w:pPr>
              <w:spacing w:before="60" w:after="60"/>
              <w:jc w:val="center"/>
              <w:rPr>
                <w:i/>
                <w:color w:val="0070C0"/>
                <w:szCs w:val="24"/>
              </w:rPr>
            </w:pPr>
          </w:p>
        </w:tc>
        <w:tc>
          <w:tcPr>
            <w:tcW w:w="326" w:type="pct"/>
            <w:vMerge/>
            <w:vAlign w:val="center"/>
          </w:tcPr>
          <w:p w14:paraId="5BA63C62" w14:textId="77777777" w:rsidR="00B25ACD" w:rsidRPr="00CB27B2" w:rsidRDefault="00B25ACD" w:rsidP="00CB27B2">
            <w:pPr>
              <w:spacing w:before="60" w:after="60"/>
              <w:jc w:val="center"/>
              <w:rPr>
                <w:i/>
                <w:color w:val="0070C0"/>
                <w:szCs w:val="24"/>
              </w:rPr>
            </w:pPr>
          </w:p>
        </w:tc>
        <w:tc>
          <w:tcPr>
            <w:tcW w:w="909" w:type="pct"/>
            <w:gridSpan w:val="3"/>
            <w:shd w:val="clear" w:color="auto" w:fill="00686D"/>
            <w:vAlign w:val="center"/>
          </w:tcPr>
          <w:p w14:paraId="136774EA" w14:textId="77777777" w:rsidR="00B25ACD" w:rsidRPr="00CB27B2" w:rsidRDefault="00B25ACD" w:rsidP="00CB27B2">
            <w:pPr>
              <w:spacing w:before="60" w:after="60"/>
              <w:rPr>
                <w:b/>
                <w:bCs/>
                <w:iCs/>
                <w:color w:val="FFFFFF" w:themeColor="background1"/>
                <w:szCs w:val="24"/>
              </w:rPr>
            </w:pPr>
            <w:r w:rsidRPr="00CB27B2">
              <w:rPr>
                <w:b/>
                <w:bCs/>
                <w:iCs/>
                <w:color w:val="FFFFFF" w:themeColor="background1"/>
                <w:szCs w:val="24"/>
              </w:rPr>
              <w:t>Key points from moderation</w:t>
            </w:r>
          </w:p>
        </w:tc>
        <w:tc>
          <w:tcPr>
            <w:tcW w:w="2555" w:type="pct"/>
            <w:gridSpan w:val="3"/>
            <w:vAlign w:val="center"/>
          </w:tcPr>
          <w:p w14:paraId="02FCEB69" w14:textId="77777777" w:rsidR="00B25ACD" w:rsidRPr="00CB27B2" w:rsidRDefault="00B25ACD" w:rsidP="00CB27B2">
            <w:pPr>
              <w:spacing w:before="60" w:after="60"/>
              <w:rPr>
                <w:i/>
                <w:color w:val="0070C0"/>
                <w:szCs w:val="24"/>
              </w:rPr>
            </w:pPr>
            <w:r w:rsidRPr="00CB27B2">
              <w:rPr>
                <w:i/>
                <w:color w:val="0070C0"/>
                <w:szCs w:val="24"/>
              </w:rPr>
              <w:t>To include:</w:t>
            </w:r>
          </w:p>
          <w:p w14:paraId="3BDFC9AD" w14:textId="77777777" w:rsidR="00B25ACD" w:rsidRPr="00EE4087" w:rsidRDefault="00B25ACD" w:rsidP="00EE4087">
            <w:pPr>
              <w:numPr>
                <w:ilvl w:val="0"/>
                <w:numId w:val="37"/>
              </w:numPr>
              <w:spacing w:before="60" w:after="60"/>
              <w:rPr>
                <w:i/>
                <w:color w:val="0070C0"/>
                <w:szCs w:val="24"/>
              </w:rPr>
            </w:pPr>
            <w:r w:rsidRPr="00EE4087">
              <w:rPr>
                <w:i/>
                <w:color w:val="0070C0"/>
                <w:szCs w:val="24"/>
              </w:rPr>
              <w:t>Whether the dutyholder’s current performance suggests escalation of overall RAL is likely in the forthcoming year.</w:t>
            </w:r>
          </w:p>
          <w:p w14:paraId="1348C3F9" w14:textId="77777777" w:rsidR="00B25ACD" w:rsidRPr="00EE4087" w:rsidRDefault="00B25ACD" w:rsidP="00EE4087">
            <w:pPr>
              <w:numPr>
                <w:ilvl w:val="0"/>
                <w:numId w:val="37"/>
              </w:numPr>
              <w:spacing w:before="60" w:after="60"/>
              <w:rPr>
                <w:i/>
                <w:color w:val="0070C0"/>
                <w:szCs w:val="24"/>
              </w:rPr>
            </w:pPr>
            <w:r w:rsidRPr="00EE4087">
              <w:rPr>
                <w:i/>
                <w:color w:val="0070C0"/>
                <w:szCs w:val="24"/>
              </w:rPr>
              <w:t>Whether the dutyholder’s current performance suggests de-escalation of overall RAL is likely in the forthcoming year.</w:t>
            </w:r>
          </w:p>
          <w:p w14:paraId="6992F4EE" w14:textId="77777777" w:rsidR="00B25ACD" w:rsidRPr="00CB27B2" w:rsidRDefault="00B25ACD" w:rsidP="00EE4087">
            <w:pPr>
              <w:numPr>
                <w:ilvl w:val="0"/>
                <w:numId w:val="37"/>
              </w:numPr>
              <w:spacing w:before="60" w:after="60"/>
              <w:rPr>
                <w:szCs w:val="24"/>
              </w:rPr>
            </w:pPr>
            <w:r w:rsidRPr="00EE4087">
              <w:rPr>
                <w:i/>
                <w:color w:val="0070C0"/>
                <w:szCs w:val="24"/>
              </w:rPr>
              <w:t>Whether the decision on overall RAL was finely balanced.</w:t>
            </w:r>
          </w:p>
        </w:tc>
      </w:tr>
      <w:tr w:rsidR="00B25ACD" w:rsidRPr="00CB27B2" w14:paraId="50229894" w14:textId="77777777" w:rsidTr="00EE4087">
        <w:trPr>
          <w:gridAfter w:val="1"/>
          <w:wAfter w:w="10" w:type="pct"/>
          <w:cantSplit/>
          <w:trHeight w:val="1924"/>
        </w:trPr>
        <w:tc>
          <w:tcPr>
            <w:tcW w:w="1200" w:type="pct"/>
            <w:gridSpan w:val="4"/>
            <w:shd w:val="clear" w:color="auto" w:fill="FFFFFF" w:themeFill="background1"/>
            <w:vAlign w:val="center"/>
          </w:tcPr>
          <w:p w14:paraId="22876D97" w14:textId="77777777" w:rsidR="00B25ACD" w:rsidRPr="00CB27B2" w:rsidRDefault="00B25ACD" w:rsidP="00CB27B2">
            <w:pPr>
              <w:spacing w:before="60" w:after="60"/>
              <w:rPr>
                <w:b/>
                <w:szCs w:val="24"/>
              </w:rPr>
            </w:pPr>
            <w:r w:rsidRPr="00CB27B2">
              <w:rPr>
                <w:b/>
                <w:color w:val="006666"/>
                <w:szCs w:val="24"/>
              </w:rPr>
              <w:t xml:space="preserve">Evidence Underpinning Attention Level </w:t>
            </w:r>
          </w:p>
        </w:tc>
        <w:tc>
          <w:tcPr>
            <w:tcW w:w="3790" w:type="pct"/>
            <w:gridSpan w:val="7"/>
            <w:vAlign w:val="center"/>
          </w:tcPr>
          <w:p w14:paraId="4083F0A1" w14:textId="77777777" w:rsidR="00B25ACD" w:rsidRPr="00CB27B2" w:rsidRDefault="00B25ACD" w:rsidP="00CB27B2">
            <w:pPr>
              <w:spacing w:before="60" w:after="60"/>
              <w:rPr>
                <w:i/>
                <w:color w:val="0070C0"/>
                <w:szCs w:val="24"/>
              </w:rPr>
            </w:pPr>
            <w:r w:rsidRPr="00CB27B2">
              <w:rPr>
                <w:i/>
                <w:color w:val="0070C0"/>
                <w:szCs w:val="24"/>
              </w:rPr>
              <w:t>Insert text here, to include:</w:t>
            </w:r>
          </w:p>
          <w:p w14:paraId="20B321DD" w14:textId="77777777" w:rsidR="00B25ACD" w:rsidRPr="00CB27B2" w:rsidRDefault="00B25ACD" w:rsidP="00CB27B2">
            <w:pPr>
              <w:numPr>
                <w:ilvl w:val="0"/>
                <w:numId w:val="37"/>
              </w:numPr>
              <w:spacing w:before="60" w:after="60"/>
              <w:rPr>
                <w:i/>
                <w:color w:val="0070C0"/>
                <w:szCs w:val="24"/>
              </w:rPr>
            </w:pPr>
            <w:r w:rsidRPr="00CB27B2">
              <w:rPr>
                <w:i/>
                <w:color w:val="0070C0"/>
                <w:szCs w:val="24"/>
              </w:rPr>
              <w:t>Underpinning basis for level of ONR regulatory attention</w:t>
            </w:r>
          </w:p>
          <w:p w14:paraId="1326D8CE" w14:textId="77777777" w:rsidR="00B25ACD" w:rsidRPr="00CB27B2" w:rsidRDefault="00B25ACD" w:rsidP="00CB27B2">
            <w:pPr>
              <w:numPr>
                <w:ilvl w:val="0"/>
                <w:numId w:val="37"/>
              </w:numPr>
              <w:spacing w:before="60" w:after="60"/>
              <w:rPr>
                <w:i/>
                <w:color w:val="0070C0"/>
                <w:szCs w:val="24"/>
              </w:rPr>
            </w:pPr>
            <w:r w:rsidRPr="00CB27B2">
              <w:rPr>
                <w:i/>
                <w:color w:val="0070C0"/>
                <w:szCs w:val="24"/>
              </w:rPr>
              <w:t>Any enforcement activity and intelligence: INF1s, RIs, ELs etc</w:t>
            </w:r>
          </w:p>
          <w:p w14:paraId="54580F2E" w14:textId="77777777" w:rsidR="00B25ACD" w:rsidRPr="00CB27B2" w:rsidRDefault="00B25ACD" w:rsidP="00CB27B2">
            <w:pPr>
              <w:numPr>
                <w:ilvl w:val="0"/>
                <w:numId w:val="37"/>
              </w:numPr>
              <w:spacing w:before="60" w:after="60"/>
              <w:rPr>
                <w:i/>
                <w:color w:val="0070C0"/>
                <w:szCs w:val="24"/>
              </w:rPr>
            </w:pPr>
            <w:r w:rsidRPr="00CB27B2">
              <w:rPr>
                <w:i/>
                <w:color w:val="0070C0"/>
                <w:szCs w:val="24"/>
              </w:rPr>
              <w:t>For enhanced and significantly enhanced scores the narrative should include an assessment of the existing regulatory strategies</w:t>
            </w:r>
          </w:p>
          <w:p w14:paraId="514B4854" w14:textId="77777777" w:rsidR="00B25ACD" w:rsidRPr="00CB27B2" w:rsidRDefault="00B25ACD" w:rsidP="00CB27B2">
            <w:pPr>
              <w:numPr>
                <w:ilvl w:val="0"/>
                <w:numId w:val="37"/>
              </w:numPr>
              <w:spacing w:before="60" w:after="60"/>
              <w:ind w:left="697" w:hanging="357"/>
              <w:rPr>
                <w:i/>
                <w:color w:val="0070C0"/>
                <w:szCs w:val="24"/>
              </w:rPr>
            </w:pPr>
            <w:r w:rsidRPr="00CB27B2">
              <w:rPr>
                <w:i/>
                <w:color w:val="0070C0"/>
                <w:szCs w:val="24"/>
              </w:rPr>
              <w:t>Dutyholders successes and improvements</w:t>
            </w:r>
          </w:p>
        </w:tc>
      </w:tr>
      <w:tr w:rsidR="00B25ACD" w:rsidRPr="00CB27B2" w14:paraId="37831999" w14:textId="77777777" w:rsidTr="00EE4087">
        <w:trPr>
          <w:gridAfter w:val="1"/>
          <w:wAfter w:w="10" w:type="pct"/>
          <w:cantSplit/>
          <w:trHeight w:val="1586"/>
        </w:trPr>
        <w:tc>
          <w:tcPr>
            <w:tcW w:w="1200" w:type="pct"/>
            <w:gridSpan w:val="4"/>
            <w:shd w:val="clear" w:color="auto" w:fill="FFFFFF" w:themeFill="background1"/>
            <w:vAlign w:val="center"/>
          </w:tcPr>
          <w:p w14:paraId="5A444C57" w14:textId="77777777" w:rsidR="00B25ACD" w:rsidRPr="00CB27B2" w:rsidRDefault="00B25ACD" w:rsidP="00CB27B2">
            <w:pPr>
              <w:spacing w:before="60" w:after="60"/>
              <w:rPr>
                <w:b/>
                <w:color w:val="006666"/>
                <w:szCs w:val="24"/>
              </w:rPr>
            </w:pPr>
            <w:r w:rsidRPr="00CB27B2">
              <w:rPr>
                <w:b/>
                <w:color w:val="006666"/>
                <w:szCs w:val="24"/>
              </w:rPr>
              <w:t xml:space="preserve">Action Plan </w:t>
            </w:r>
            <w:r w:rsidRPr="00CB27B2">
              <w:rPr>
                <w:b/>
                <w:i/>
                <w:color w:val="006666"/>
                <w:szCs w:val="24"/>
              </w:rPr>
              <w:t>(only required for attention levels 1 and 2)</w:t>
            </w:r>
          </w:p>
        </w:tc>
        <w:tc>
          <w:tcPr>
            <w:tcW w:w="3790" w:type="pct"/>
            <w:gridSpan w:val="7"/>
            <w:vAlign w:val="center"/>
          </w:tcPr>
          <w:p w14:paraId="09319900" w14:textId="77777777" w:rsidR="00B25ACD" w:rsidRPr="00CB27B2" w:rsidRDefault="00B25ACD" w:rsidP="00CB27B2">
            <w:pPr>
              <w:spacing w:before="60" w:after="60"/>
              <w:rPr>
                <w:i/>
                <w:color w:val="0070C0"/>
                <w:szCs w:val="24"/>
              </w:rPr>
            </w:pPr>
            <w:r w:rsidRPr="00CB27B2">
              <w:rPr>
                <w:i/>
                <w:color w:val="0070C0"/>
                <w:szCs w:val="24"/>
              </w:rPr>
              <w:t>Insert text here, to include:</w:t>
            </w:r>
          </w:p>
          <w:p w14:paraId="4EC73DFC" w14:textId="77777777" w:rsidR="00B25ACD" w:rsidRPr="00EE4087" w:rsidRDefault="00B25ACD" w:rsidP="00EE4087">
            <w:pPr>
              <w:numPr>
                <w:ilvl w:val="0"/>
                <w:numId w:val="37"/>
              </w:numPr>
              <w:spacing w:before="60" w:after="60"/>
              <w:rPr>
                <w:i/>
                <w:color w:val="0070C0"/>
                <w:szCs w:val="24"/>
              </w:rPr>
            </w:pPr>
            <w:r w:rsidRPr="00EE4087">
              <w:rPr>
                <w:i/>
                <w:color w:val="0070C0"/>
                <w:szCs w:val="24"/>
              </w:rPr>
              <w:t>Regulatory action to be taken to return dutyholder to Routine attention level.</w:t>
            </w:r>
          </w:p>
          <w:p w14:paraId="4CA1D419" w14:textId="77777777" w:rsidR="00B25ACD" w:rsidRPr="00EE4087" w:rsidRDefault="00B25ACD" w:rsidP="00EE4087">
            <w:pPr>
              <w:numPr>
                <w:ilvl w:val="0"/>
                <w:numId w:val="37"/>
              </w:numPr>
              <w:spacing w:before="60" w:after="60"/>
              <w:rPr>
                <w:i/>
                <w:color w:val="0070C0"/>
                <w:szCs w:val="24"/>
              </w:rPr>
            </w:pPr>
            <w:r w:rsidRPr="00EE4087">
              <w:rPr>
                <w:i/>
                <w:color w:val="0070C0"/>
                <w:szCs w:val="24"/>
              </w:rPr>
              <w:t xml:space="preserve">Reference to ONR strategy or plan and dutyholder improvement/action plans </w:t>
            </w:r>
          </w:p>
          <w:p w14:paraId="77529DF8" w14:textId="77777777" w:rsidR="00B25ACD" w:rsidRPr="00CB27B2" w:rsidRDefault="00B25ACD" w:rsidP="00EE4087">
            <w:pPr>
              <w:numPr>
                <w:ilvl w:val="0"/>
                <w:numId w:val="37"/>
              </w:numPr>
              <w:spacing w:before="60" w:after="60"/>
              <w:rPr>
                <w:szCs w:val="24"/>
              </w:rPr>
            </w:pPr>
            <w:r w:rsidRPr="00EE4087">
              <w:rPr>
                <w:i/>
                <w:color w:val="0070C0"/>
                <w:szCs w:val="24"/>
              </w:rPr>
              <w:t xml:space="preserve">Any current or new Regulatory Issues to be raised, and recorded on WIReD, to track the dutyholder’s improvement progress. </w:t>
            </w:r>
          </w:p>
        </w:tc>
      </w:tr>
      <w:tr w:rsidR="00B25ACD" w:rsidRPr="00CB27B2" w14:paraId="0A14342F" w14:textId="77777777" w:rsidTr="00EE4087">
        <w:trPr>
          <w:gridAfter w:val="1"/>
          <w:wAfter w:w="10" w:type="pct"/>
          <w:cantSplit/>
          <w:trHeight w:val="304"/>
        </w:trPr>
        <w:tc>
          <w:tcPr>
            <w:tcW w:w="1626" w:type="pct"/>
            <w:gridSpan w:val="6"/>
            <w:shd w:val="clear" w:color="auto" w:fill="00686D"/>
            <w:vAlign w:val="center"/>
          </w:tcPr>
          <w:p w14:paraId="3B79C8A4"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Safety Performance</w:t>
            </w:r>
          </w:p>
        </w:tc>
        <w:tc>
          <w:tcPr>
            <w:tcW w:w="1678" w:type="pct"/>
            <w:gridSpan w:val="3"/>
            <w:shd w:val="clear" w:color="auto" w:fill="00686D"/>
            <w:vAlign w:val="center"/>
          </w:tcPr>
          <w:p w14:paraId="4A130F0C"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Control of Hazards and Risks</w:t>
            </w:r>
          </w:p>
        </w:tc>
        <w:tc>
          <w:tcPr>
            <w:tcW w:w="1686" w:type="pct"/>
            <w:gridSpan w:val="2"/>
            <w:shd w:val="clear" w:color="auto" w:fill="00686D"/>
            <w:vAlign w:val="center"/>
          </w:tcPr>
          <w:p w14:paraId="58352689"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Safety Leadership and Culture</w:t>
            </w:r>
          </w:p>
        </w:tc>
      </w:tr>
      <w:tr w:rsidR="00CB27B2" w:rsidRPr="00CB27B2" w14:paraId="430CDB5A" w14:textId="77777777" w:rsidTr="00EE4087">
        <w:trPr>
          <w:cantSplit/>
          <w:trHeight w:val="773"/>
        </w:trPr>
        <w:tc>
          <w:tcPr>
            <w:tcW w:w="514" w:type="pct"/>
            <w:vAlign w:val="center"/>
          </w:tcPr>
          <w:p w14:paraId="44229D74" w14:textId="77777777" w:rsidR="00B25ACD" w:rsidRPr="00CB27B2" w:rsidRDefault="00B25ACD" w:rsidP="00CB27B2">
            <w:pPr>
              <w:spacing w:before="60" w:after="60"/>
              <w:rPr>
                <w:color w:val="00686D"/>
                <w:szCs w:val="24"/>
              </w:rPr>
            </w:pPr>
            <w:r w:rsidRPr="00CB27B2">
              <w:rPr>
                <w:color w:val="00686D"/>
                <w:szCs w:val="24"/>
              </w:rPr>
              <w:t>Dutyholder compliance record</w:t>
            </w:r>
          </w:p>
        </w:tc>
        <w:tc>
          <w:tcPr>
            <w:tcW w:w="1112" w:type="pct"/>
            <w:gridSpan w:val="5"/>
            <w:vMerge w:val="restart"/>
            <w:vAlign w:val="center"/>
          </w:tcPr>
          <w:p w14:paraId="7EFF55AF" w14:textId="77777777" w:rsidR="00B25ACD" w:rsidRPr="00CB27B2" w:rsidRDefault="00B25ACD" w:rsidP="00CB27B2">
            <w:pPr>
              <w:spacing w:before="60" w:after="60"/>
              <w:rPr>
                <w:color w:val="0070C0"/>
                <w:szCs w:val="24"/>
              </w:rPr>
            </w:pPr>
            <w:r w:rsidRPr="00CB27B2">
              <w:rPr>
                <w:color w:val="0070C0"/>
                <w:szCs w:val="24"/>
              </w:rPr>
              <w:t>Provide succinct narrative to justify enhanced or significantly enhanced Attention Level assigned to each attribute, where relevant.</w:t>
            </w:r>
          </w:p>
          <w:p w14:paraId="6FCA42A3" w14:textId="77777777" w:rsidR="00B25ACD" w:rsidRPr="00CB27B2" w:rsidRDefault="00B25ACD" w:rsidP="00CB27B2">
            <w:pPr>
              <w:spacing w:before="60" w:after="60"/>
              <w:rPr>
                <w:color w:val="0070C0"/>
                <w:szCs w:val="24"/>
              </w:rPr>
            </w:pPr>
            <w:r w:rsidRPr="00CB27B2">
              <w:rPr>
                <w:color w:val="0070C0"/>
                <w:szCs w:val="24"/>
              </w:rPr>
              <w:t xml:space="preserve">Divisions may wish to record narrative to support Routine Attention at their discretion. </w:t>
            </w:r>
          </w:p>
        </w:tc>
        <w:tc>
          <w:tcPr>
            <w:tcW w:w="549" w:type="pct"/>
            <w:vAlign w:val="center"/>
          </w:tcPr>
          <w:p w14:paraId="3D6B6997" w14:textId="77777777" w:rsidR="00B25ACD" w:rsidRPr="00CB27B2" w:rsidRDefault="00B25ACD" w:rsidP="00CB27B2">
            <w:pPr>
              <w:spacing w:before="60" w:after="60"/>
              <w:rPr>
                <w:color w:val="00686D"/>
                <w:szCs w:val="24"/>
              </w:rPr>
            </w:pPr>
            <w:r w:rsidRPr="00CB27B2">
              <w:rPr>
                <w:color w:val="00686D"/>
                <w:szCs w:val="24"/>
              </w:rPr>
              <w:t>Level of Hazard and Risk posed by the dutyholder’s undertakings</w:t>
            </w:r>
          </w:p>
        </w:tc>
        <w:tc>
          <w:tcPr>
            <w:tcW w:w="1129" w:type="pct"/>
            <w:gridSpan w:val="2"/>
            <w:vMerge w:val="restart"/>
            <w:vAlign w:val="center"/>
          </w:tcPr>
          <w:p w14:paraId="5CBEA1CB" w14:textId="77777777" w:rsidR="00B25ACD" w:rsidRPr="00CB27B2" w:rsidRDefault="00B25ACD" w:rsidP="00CB27B2">
            <w:pPr>
              <w:spacing w:before="60" w:after="60"/>
              <w:rPr>
                <w:szCs w:val="24"/>
              </w:rPr>
            </w:pPr>
          </w:p>
        </w:tc>
        <w:tc>
          <w:tcPr>
            <w:tcW w:w="377" w:type="pct"/>
            <w:vAlign w:val="center"/>
          </w:tcPr>
          <w:p w14:paraId="1851BDB8" w14:textId="77777777" w:rsidR="00B25ACD" w:rsidRPr="00CB27B2" w:rsidRDefault="00B25ACD" w:rsidP="00CB27B2">
            <w:pPr>
              <w:spacing w:before="60" w:after="60"/>
              <w:rPr>
                <w:color w:val="00686D"/>
                <w:szCs w:val="24"/>
              </w:rPr>
            </w:pPr>
            <w:r w:rsidRPr="00CB27B2">
              <w:rPr>
                <w:color w:val="00686D"/>
                <w:szCs w:val="24"/>
              </w:rPr>
              <w:t>Leadership</w:t>
            </w:r>
          </w:p>
          <w:p w14:paraId="12E7EE93" w14:textId="77777777" w:rsidR="00B25ACD" w:rsidRPr="00CB27B2" w:rsidRDefault="00B25ACD" w:rsidP="00CB27B2">
            <w:pPr>
              <w:spacing w:before="60" w:after="60"/>
              <w:rPr>
                <w:color w:val="00686D"/>
                <w:szCs w:val="24"/>
              </w:rPr>
            </w:pPr>
          </w:p>
        </w:tc>
        <w:tc>
          <w:tcPr>
            <w:tcW w:w="1319" w:type="pct"/>
            <w:gridSpan w:val="2"/>
            <w:vMerge w:val="restart"/>
            <w:vAlign w:val="center"/>
          </w:tcPr>
          <w:p w14:paraId="66B82FC1" w14:textId="77777777" w:rsidR="00B25ACD" w:rsidRPr="00CB27B2" w:rsidRDefault="00B25ACD" w:rsidP="00CB27B2">
            <w:pPr>
              <w:spacing w:before="60" w:after="60"/>
              <w:rPr>
                <w:szCs w:val="24"/>
              </w:rPr>
            </w:pPr>
          </w:p>
        </w:tc>
      </w:tr>
      <w:tr w:rsidR="00CB27B2" w:rsidRPr="00CB27B2" w14:paraId="40E6E2F6" w14:textId="77777777" w:rsidTr="00EE4087">
        <w:trPr>
          <w:cantSplit/>
          <w:trHeight w:val="224"/>
        </w:trPr>
        <w:tc>
          <w:tcPr>
            <w:tcW w:w="514" w:type="pct"/>
            <w:tcBorders>
              <w:bottom w:val="single" w:sz="4" w:space="0" w:color="000000"/>
            </w:tcBorders>
            <w:shd w:val="clear" w:color="auto" w:fill="DAEEF3"/>
            <w:vAlign w:val="center"/>
          </w:tcPr>
          <w:p w14:paraId="5F47D62C" w14:textId="77777777" w:rsidR="00B25ACD" w:rsidRPr="00CB27B2" w:rsidRDefault="00B25ACD" w:rsidP="00CB27B2">
            <w:pPr>
              <w:spacing w:before="60" w:after="60"/>
              <w:jc w:val="center"/>
              <w:rPr>
                <w:b/>
                <w:color w:val="00686D"/>
                <w:szCs w:val="24"/>
              </w:rPr>
            </w:pPr>
            <w:r w:rsidRPr="00CB27B2">
              <w:rPr>
                <w:b/>
                <w:color w:val="00686D"/>
                <w:szCs w:val="24"/>
              </w:rPr>
              <w:t xml:space="preserve">Record </w:t>
            </w:r>
            <w:r w:rsidRPr="00CB27B2">
              <w:rPr>
                <w:b/>
                <w:color w:val="00686D"/>
                <w:szCs w:val="24"/>
                <w:u w:val="single"/>
              </w:rPr>
              <w:t>Previous</w:t>
            </w:r>
            <w:r w:rsidRPr="00CB27B2">
              <w:rPr>
                <w:b/>
                <w:color w:val="00686D"/>
                <w:szCs w:val="24"/>
              </w:rPr>
              <w:t xml:space="preserve"> Attention Level here (1, 2 or 3)</w:t>
            </w:r>
          </w:p>
        </w:tc>
        <w:tc>
          <w:tcPr>
            <w:tcW w:w="1112" w:type="pct"/>
            <w:gridSpan w:val="5"/>
            <w:vMerge/>
            <w:vAlign w:val="center"/>
          </w:tcPr>
          <w:p w14:paraId="61F044F4" w14:textId="77777777" w:rsidR="00B25ACD" w:rsidRPr="00CB27B2" w:rsidRDefault="00B25ACD" w:rsidP="00CB27B2">
            <w:pPr>
              <w:spacing w:before="60" w:after="60"/>
              <w:rPr>
                <w:b/>
                <w:szCs w:val="24"/>
              </w:rPr>
            </w:pPr>
          </w:p>
        </w:tc>
        <w:tc>
          <w:tcPr>
            <w:tcW w:w="549" w:type="pct"/>
            <w:tcBorders>
              <w:bottom w:val="single" w:sz="4" w:space="0" w:color="000000"/>
            </w:tcBorders>
            <w:shd w:val="clear" w:color="auto" w:fill="DAEEF3"/>
            <w:vAlign w:val="center"/>
          </w:tcPr>
          <w:p w14:paraId="59921EDA" w14:textId="77777777" w:rsidR="00B25ACD" w:rsidRPr="00CB27B2" w:rsidRDefault="00B25ACD" w:rsidP="00CB27B2">
            <w:pPr>
              <w:spacing w:before="60" w:after="60"/>
              <w:jc w:val="center"/>
              <w:rPr>
                <w:b/>
                <w:color w:val="00686D"/>
                <w:szCs w:val="24"/>
              </w:rPr>
            </w:pPr>
          </w:p>
        </w:tc>
        <w:tc>
          <w:tcPr>
            <w:tcW w:w="1129" w:type="pct"/>
            <w:gridSpan w:val="2"/>
            <w:vMerge/>
            <w:vAlign w:val="center"/>
          </w:tcPr>
          <w:p w14:paraId="55B685B5" w14:textId="77777777" w:rsidR="00B25ACD" w:rsidRPr="00CB27B2" w:rsidRDefault="00B25ACD" w:rsidP="00CB27B2">
            <w:pPr>
              <w:spacing w:before="60" w:after="60"/>
              <w:rPr>
                <w:b/>
                <w:szCs w:val="24"/>
              </w:rPr>
            </w:pPr>
          </w:p>
        </w:tc>
        <w:tc>
          <w:tcPr>
            <w:tcW w:w="377" w:type="pct"/>
            <w:tcBorders>
              <w:bottom w:val="single" w:sz="4" w:space="0" w:color="000000"/>
            </w:tcBorders>
            <w:shd w:val="clear" w:color="auto" w:fill="DAEEF3"/>
            <w:vAlign w:val="center"/>
          </w:tcPr>
          <w:p w14:paraId="56345BE6" w14:textId="77777777" w:rsidR="00B25ACD" w:rsidRPr="00CB27B2" w:rsidRDefault="00B25ACD" w:rsidP="00CB27B2">
            <w:pPr>
              <w:spacing w:before="60" w:after="60"/>
              <w:jc w:val="center"/>
              <w:rPr>
                <w:b/>
                <w:color w:val="00686D"/>
                <w:szCs w:val="24"/>
              </w:rPr>
            </w:pPr>
          </w:p>
        </w:tc>
        <w:tc>
          <w:tcPr>
            <w:tcW w:w="1319" w:type="pct"/>
            <w:gridSpan w:val="2"/>
            <w:vMerge/>
            <w:vAlign w:val="center"/>
          </w:tcPr>
          <w:p w14:paraId="31B67D04" w14:textId="77777777" w:rsidR="00B25ACD" w:rsidRPr="00CB27B2" w:rsidRDefault="00B25ACD" w:rsidP="00CB27B2">
            <w:pPr>
              <w:spacing w:before="60" w:after="60"/>
              <w:rPr>
                <w:szCs w:val="24"/>
              </w:rPr>
            </w:pPr>
          </w:p>
        </w:tc>
      </w:tr>
      <w:tr w:rsidR="00CB27B2" w:rsidRPr="00CB27B2" w14:paraId="39103174" w14:textId="77777777" w:rsidTr="00EE4087">
        <w:trPr>
          <w:cantSplit/>
          <w:trHeight w:val="290"/>
        </w:trPr>
        <w:tc>
          <w:tcPr>
            <w:tcW w:w="514" w:type="pct"/>
            <w:tcBorders>
              <w:top w:val="single" w:sz="4" w:space="0" w:color="000000"/>
            </w:tcBorders>
            <w:shd w:val="clear" w:color="auto" w:fill="DAEEF3"/>
            <w:vAlign w:val="center"/>
          </w:tcPr>
          <w:p w14:paraId="749DCF68" w14:textId="77777777" w:rsidR="00B25ACD" w:rsidRPr="00CB27B2" w:rsidRDefault="00B25ACD" w:rsidP="00CB27B2">
            <w:pPr>
              <w:spacing w:before="60" w:after="60"/>
              <w:jc w:val="center"/>
              <w:rPr>
                <w:b/>
                <w:color w:val="00686D"/>
                <w:szCs w:val="24"/>
              </w:rPr>
            </w:pPr>
            <w:r w:rsidRPr="00CB27B2">
              <w:rPr>
                <w:b/>
                <w:color w:val="00686D"/>
                <w:szCs w:val="24"/>
              </w:rPr>
              <w:t>Record Assigned Attention Level here (1, 2 or 3)</w:t>
            </w:r>
          </w:p>
        </w:tc>
        <w:tc>
          <w:tcPr>
            <w:tcW w:w="1112" w:type="pct"/>
            <w:gridSpan w:val="5"/>
            <w:vMerge/>
            <w:vAlign w:val="center"/>
          </w:tcPr>
          <w:p w14:paraId="652AB307" w14:textId="77777777" w:rsidR="00B25ACD" w:rsidRPr="00CB27B2" w:rsidRDefault="00B25ACD" w:rsidP="00CB27B2">
            <w:pPr>
              <w:spacing w:before="60" w:after="60"/>
              <w:rPr>
                <w:b/>
                <w:szCs w:val="24"/>
              </w:rPr>
            </w:pPr>
          </w:p>
        </w:tc>
        <w:tc>
          <w:tcPr>
            <w:tcW w:w="549" w:type="pct"/>
            <w:tcBorders>
              <w:top w:val="single" w:sz="4" w:space="0" w:color="000000"/>
            </w:tcBorders>
            <w:shd w:val="clear" w:color="auto" w:fill="DAEEF3"/>
            <w:vAlign w:val="center"/>
          </w:tcPr>
          <w:p w14:paraId="32230343" w14:textId="77777777" w:rsidR="00B25ACD" w:rsidRPr="00CB27B2" w:rsidRDefault="00B25ACD" w:rsidP="00CB27B2">
            <w:pPr>
              <w:spacing w:before="60" w:after="60"/>
              <w:jc w:val="center"/>
              <w:rPr>
                <w:b/>
                <w:color w:val="00686D"/>
                <w:szCs w:val="24"/>
              </w:rPr>
            </w:pPr>
          </w:p>
        </w:tc>
        <w:tc>
          <w:tcPr>
            <w:tcW w:w="1129" w:type="pct"/>
            <w:gridSpan w:val="2"/>
            <w:vMerge/>
            <w:vAlign w:val="center"/>
          </w:tcPr>
          <w:p w14:paraId="0440F484" w14:textId="77777777" w:rsidR="00B25ACD" w:rsidRPr="00CB27B2" w:rsidRDefault="00B25ACD" w:rsidP="00CB27B2">
            <w:pPr>
              <w:spacing w:before="60" w:after="60"/>
              <w:rPr>
                <w:b/>
                <w:szCs w:val="24"/>
              </w:rPr>
            </w:pPr>
          </w:p>
        </w:tc>
        <w:tc>
          <w:tcPr>
            <w:tcW w:w="377" w:type="pct"/>
            <w:tcBorders>
              <w:top w:val="single" w:sz="4" w:space="0" w:color="000000"/>
            </w:tcBorders>
            <w:shd w:val="clear" w:color="auto" w:fill="DAEEF3"/>
            <w:vAlign w:val="center"/>
          </w:tcPr>
          <w:p w14:paraId="4AF110E4" w14:textId="77777777" w:rsidR="00B25ACD" w:rsidRPr="00CB27B2" w:rsidRDefault="00B25ACD" w:rsidP="00CB27B2">
            <w:pPr>
              <w:spacing w:before="60" w:after="60"/>
              <w:jc w:val="center"/>
              <w:rPr>
                <w:b/>
                <w:color w:val="00686D"/>
                <w:szCs w:val="24"/>
              </w:rPr>
            </w:pPr>
          </w:p>
        </w:tc>
        <w:tc>
          <w:tcPr>
            <w:tcW w:w="1319" w:type="pct"/>
            <w:gridSpan w:val="2"/>
            <w:vMerge/>
            <w:vAlign w:val="center"/>
          </w:tcPr>
          <w:p w14:paraId="1D21E9B9" w14:textId="77777777" w:rsidR="00B25ACD" w:rsidRPr="00CB27B2" w:rsidRDefault="00B25ACD" w:rsidP="00CB27B2">
            <w:pPr>
              <w:spacing w:before="60" w:after="60"/>
              <w:rPr>
                <w:szCs w:val="24"/>
              </w:rPr>
            </w:pPr>
          </w:p>
        </w:tc>
      </w:tr>
      <w:tr w:rsidR="00CB27B2" w:rsidRPr="00CB27B2" w14:paraId="2E2D0929" w14:textId="77777777" w:rsidTr="00EE4087">
        <w:trPr>
          <w:cantSplit/>
          <w:trHeight w:val="1018"/>
        </w:trPr>
        <w:tc>
          <w:tcPr>
            <w:tcW w:w="514" w:type="pct"/>
            <w:vAlign w:val="center"/>
          </w:tcPr>
          <w:p w14:paraId="3D46016A" w14:textId="77777777" w:rsidR="00B25ACD" w:rsidRPr="00CB27B2" w:rsidRDefault="00B25ACD" w:rsidP="00CB27B2">
            <w:pPr>
              <w:spacing w:before="60" w:after="60"/>
              <w:rPr>
                <w:color w:val="00686D"/>
                <w:szCs w:val="24"/>
              </w:rPr>
            </w:pPr>
            <w:r w:rsidRPr="00CB27B2">
              <w:rPr>
                <w:color w:val="00686D"/>
                <w:szCs w:val="24"/>
              </w:rPr>
              <w:t>Number and significance of Nuclear Safety Incidents</w:t>
            </w:r>
          </w:p>
        </w:tc>
        <w:tc>
          <w:tcPr>
            <w:tcW w:w="1112" w:type="pct"/>
            <w:gridSpan w:val="5"/>
            <w:vMerge w:val="restart"/>
            <w:vAlign w:val="center"/>
          </w:tcPr>
          <w:p w14:paraId="41B103EB" w14:textId="77777777" w:rsidR="00B25ACD" w:rsidRPr="00CB27B2" w:rsidRDefault="00B25ACD" w:rsidP="00CB27B2">
            <w:pPr>
              <w:spacing w:before="60" w:after="60"/>
              <w:rPr>
                <w:szCs w:val="24"/>
              </w:rPr>
            </w:pPr>
          </w:p>
        </w:tc>
        <w:tc>
          <w:tcPr>
            <w:tcW w:w="549" w:type="pct"/>
            <w:vAlign w:val="center"/>
          </w:tcPr>
          <w:p w14:paraId="3EF021FE" w14:textId="77777777" w:rsidR="00B25ACD" w:rsidRPr="00CB27B2" w:rsidRDefault="00B25ACD" w:rsidP="00CB27B2">
            <w:pPr>
              <w:spacing w:before="60" w:after="60"/>
              <w:rPr>
                <w:color w:val="00686D"/>
                <w:szCs w:val="24"/>
              </w:rPr>
            </w:pPr>
            <w:r w:rsidRPr="00CB27B2">
              <w:rPr>
                <w:color w:val="00686D"/>
                <w:szCs w:val="24"/>
              </w:rPr>
              <w:t>Nuclear safety case adequacy and currency</w:t>
            </w:r>
          </w:p>
        </w:tc>
        <w:tc>
          <w:tcPr>
            <w:tcW w:w="1129" w:type="pct"/>
            <w:gridSpan w:val="2"/>
            <w:vMerge w:val="restart"/>
            <w:vAlign w:val="center"/>
          </w:tcPr>
          <w:p w14:paraId="1D54DC07" w14:textId="77777777" w:rsidR="00B25ACD" w:rsidRPr="00CB27B2" w:rsidRDefault="00B25ACD" w:rsidP="00CB27B2">
            <w:pPr>
              <w:spacing w:before="60" w:after="60"/>
              <w:rPr>
                <w:szCs w:val="24"/>
              </w:rPr>
            </w:pPr>
          </w:p>
        </w:tc>
        <w:tc>
          <w:tcPr>
            <w:tcW w:w="377" w:type="pct"/>
            <w:vAlign w:val="center"/>
          </w:tcPr>
          <w:p w14:paraId="5B89A859" w14:textId="77777777" w:rsidR="00B25ACD" w:rsidRPr="00CB27B2" w:rsidRDefault="00B25ACD" w:rsidP="00CB27B2">
            <w:pPr>
              <w:spacing w:before="60" w:after="60"/>
              <w:rPr>
                <w:color w:val="00686D"/>
                <w:szCs w:val="24"/>
              </w:rPr>
            </w:pPr>
            <w:r w:rsidRPr="00CB27B2">
              <w:rPr>
                <w:color w:val="00686D"/>
                <w:szCs w:val="24"/>
              </w:rPr>
              <w:t>Capable Organisation</w:t>
            </w:r>
          </w:p>
        </w:tc>
        <w:tc>
          <w:tcPr>
            <w:tcW w:w="1319" w:type="pct"/>
            <w:gridSpan w:val="2"/>
            <w:vMerge w:val="restart"/>
            <w:vAlign w:val="center"/>
          </w:tcPr>
          <w:p w14:paraId="4B0C33D3" w14:textId="77777777" w:rsidR="00B25ACD" w:rsidRPr="00CB27B2" w:rsidRDefault="00B25ACD" w:rsidP="00CB27B2">
            <w:pPr>
              <w:spacing w:before="60" w:after="60"/>
              <w:rPr>
                <w:szCs w:val="24"/>
              </w:rPr>
            </w:pPr>
          </w:p>
        </w:tc>
      </w:tr>
      <w:tr w:rsidR="00CB27B2" w:rsidRPr="00CB27B2" w14:paraId="49AB7806" w14:textId="77777777" w:rsidTr="00EE4087">
        <w:trPr>
          <w:cantSplit/>
          <w:trHeight w:val="122"/>
        </w:trPr>
        <w:tc>
          <w:tcPr>
            <w:tcW w:w="514" w:type="pct"/>
            <w:tcBorders>
              <w:bottom w:val="single" w:sz="4" w:space="0" w:color="000000"/>
            </w:tcBorders>
            <w:shd w:val="clear" w:color="auto" w:fill="DAEEF3"/>
            <w:vAlign w:val="center"/>
          </w:tcPr>
          <w:p w14:paraId="10C525C4" w14:textId="77777777" w:rsidR="00B25ACD" w:rsidRPr="00CB27B2" w:rsidRDefault="00B25ACD" w:rsidP="00CB27B2">
            <w:pPr>
              <w:spacing w:before="60" w:after="60"/>
              <w:jc w:val="center"/>
              <w:rPr>
                <w:b/>
                <w:color w:val="00686D"/>
                <w:szCs w:val="24"/>
              </w:rPr>
            </w:pPr>
          </w:p>
        </w:tc>
        <w:tc>
          <w:tcPr>
            <w:tcW w:w="1112" w:type="pct"/>
            <w:gridSpan w:val="5"/>
            <w:vMerge/>
            <w:vAlign w:val="center"/>
          </w:tcPr>
          <w:p w14:paraId="764688B2" w14:textId="77777777" w:rsidR="00B25ACD" w:rsidRPr="00CB27B2" w:rsidRDefault="00B25ACD" w:rsidP="00CB27B2">
            <w:pPr>
              <w:spacing w:before="60" w:after="60"/>
              <w:rPr>
                <w:b/>
                <w:szCs w:val="24"/>
              </w:rPr>
            </w:pPr>
          </w:p>
        </w:tc>
        <w:tc>
          <w:tcPr>
            <w:tcW w:w="549" w:type="pct"/>
            <w:tcBorders>
              <w:bottom w:val="single" w:sz="4" w:space="0" w:color="000000"/>
            </w:tcBorders>
            <w:shd w:val="clear" w:color="auto" w:fill="DAEEF3"/>
            <w:vAlign w:val="center"/>
          </w:tcPr>
          <w:p w14:paraId="0AF71339" w14:textId="77777777" w:rsidR="00B25ACD" w:rsidRPr="00CB27B2" w:rsidRDefault="00B25ACD" w:rsidP="00CB27B2">
            <w:pPr>
              <w:spacing w:before="60" w:after="60"/>
              <w:jc w:val="center"/>
              <w:rPr>
                <w:b/>
                <w:color w:val="00686D"/>
                <w:szCs w:val="24"/>
              </w:rPr>
            </w:pPr>
          </w:p>
        </w:tc>
        <w:tc>
          <w:tcPr>
            <w:tcW w:w="1129" w:type="pct"/>
            <w:gridSpan w:val="2"/>
            <w:vMerge/>
            <w:vAlign w:val="center"/>
          </w:tcPr>
          <w:p w14:paraId="43A91D3E" w14:textId="77777777" w:rsidR="00B25ACD" w:rsidRPr="00CB27B2" w:rsidRDefault="00B25ACD" w:rsidP="00CB27B2">
            <w:pPr>
              <w:spacing w:before="60" w:after="60"/>
              <w:rPr>
                <w:b/>
                <w:szCs w:val="24"/>
              </w:rPr>
            </w:pPr>
          </w:p>
        </w:tc>
        <w:tc>
          <w:tcPr>
            <w:tcW w:w="377" w:type="pct"/>
            <w:tcBorders>
              <w:bottom w:val="single" w:sz="4" w:space="0" w:color="000000"/>
            </w:tcBorders>
            <w:shd w:val="clear" w:color="auto" w:fill="DAEEF3"/>
            <w:vAlign w:val="center"/>
          </w:tcPr>
          <w:p w14:paraId="49D39B74" w14:textId="77777777" w:rsidR="00B25ACD" w:rsidRPr="00CB27B2" w:rsidRDefault="00B25ACD" w:rsidP="00CB27B2">
            <w:pPr>
              <w:spacing w:before="60" w:after="60"/>
              <w:rPr>
                <w:b/>
                <w:color w:val="00686D"/>
                <w:szCs w:val="24"/>
              </w:rPr>
            </w:pPr>
          </w:p>
        </w:tc>
        <w:tc>
          <w:tcPr>
            <w:tcW w:w="1319" w:type="pct"/>
            <w:gridSpan w:val="2"/>
            <w:vMerge/>
            <w:vAlign w:val="center"/>
          </w:tcPr>
          <w:p w14:paraId="55FF995D" w14:textId="77777777" w:rsidR="00B25ACD" w:rsidRPr="00CB27B2" w:rsidRDefault="00B25ACD" w:rsidP="00CB27B2">
            <w:pPr>
              <w:spacing w:before="60" w:after="60"/>
              <w:rPr>
                <w:szCs w:val="24"/>
              </w:rPr>
            </w:pPr>
          </w:p>
        </w:tc>
      </w:tr>
      <w:tr w:rsidR="00CB27B2" w:rsidRPr="00CB27B2" w14:paraId="20409DAB" w14:textId="77777777" w:rsidTr="00EE4087">
        <w:trPr>
          <w:cantSplit/>
          <w:trHeight w:val="234"/>
        </w:trPr>
        <w:tc>
          <w:tcPr>
            <w:tcW w:w="514" w:type="pct"/>
            <w:tcBorders>
              <w:top w:val="single" w:sz="4" w:space="0" w:color="000000"/>
            </w:tcBorders>
            <w:shd w:val="clear" w:color="auto" w:fill="DAEEF3"/>
            <w:vAlign w:val="center"/>
          </w:tcPr>
          <w:p w14:paraId="522865F4" w14:textId="77777777" w:rsidR="00B25ACD" w:rsidRPr="00CB27B2" w:rsidRDefault="00B25ACD" w:rsidP="00CB27B2">
            <w:pPr>
              <w:spacing w:before="60" w:after="60"/>
              <w:jc w:val="center"/>
              <w:rPr>
                <w:b/>
                <w:color w:val="00686D"/>
                <w:szCs w:val="24"/>
              </w:rPr>
            </w:pPr>
          </w:p>
        </w:tc>
        <w:tc>
          <w:tcPr>
            <w:tcW w:w="1112" w:type="pct"/>
            <w:gridSpan w:val="5"/>
            <w:vMerge/>
            <w:vAlign w:val="center"/>
          </w:tcPr>
          <w:p w14:paraId="72DC316E" w14:textId="77777777" w:rsidR="00B25ACD" w:rsidRPr="00CB27B2" w:rsidRDefault="00B25ACD" w:rsidP="00CB27B2">
            <w:pPr>
              <w:spacing w:before="60" w:after="60"/>
              <w:rPr>
                <w:b/>
                <w:szCs w:val="24"/>
              </w:rPr>
            </w:pPr>
          </w:p>
        </w:tc>
        <w:tc>
          <w:tcPr>
            <w:tcW w:w="549" w:type="pct"/>
            <w:tcBorders>
              <w:top w:val="single" w:sz="4" w:space="0" w:color="000000"/>
            </w:tcBorders>
            <w:shd w:val="clear" w:color="auto" w:fill="DAEEF3"/>
            <w:vAlign w:val="center"/>
          </w:tcPr>
          <w:p w14:paraId="04614978" w14:textId="77777777" w:rsidR="00B25ACD" w:rsidRPr="00CB27B2" w:rsidRDefault="00B25ACD" w:rsidP="00CB27B2">
            <w:pPr>
              <w:spacing w:before="60" w:after="60"/>
              <w:jc w:val="center"/>
              <w:rPr>
                <w:b/>
                <w:color w:val="00686D"/>
                <w:szCs w:val="24"/>
              </w:rPr>
            </w:pPr>
          </w:p>
        </w:tc>
        <w:tc>
          <w:tcPr>
            <w:tcW w:w="1129" w:type="pct"/>
            <w:gridSpan w:val="2"/>
            <w:vMerge/>
            <w:vAlign w:val="center"/>
          </w:tcPr>
          <w:p w14:paraId="234C217D" w14:textId="77777777" w:rsidR="00B25ACD" w:rsidRPr="00CB27B2" w:rsidRDefault="00B25ACD" w:rsidP="00CB27B2">
            <w:pPr>
              <w:spacing w:before="60" w:after="60"/>
              <w:rPr>
                <w:b/>
                <w:szCs w:val="24"/>
              </w:rPr>
            </w:pPr>
          </w:p>
        </w:tc>
        <w:tc>
          <w:tcPr>
            <w:tcW w:w="377" w:type="pct"/>
            <w:tcBorders>
              <w:top w:val="single" w:sz="4" w:space="0" w:color="000000"/>
            </w:tcBorders>
            <w:shd w:val="clear" w:color="auto" w:fill="DAEEF3"/>
            <w:vAlign w:val="center"/>
          </w:tcPr>
          <w:p w14:paraId="3AAD8849" w14:textId="77777777" w:rsidR="00B25ACD" w:rsidRPr="00CB27B2" w:rsidRDefault="00B25ACD" w:rsidP="00CB27B2">
            <w:pPr>
              <w:spacing w:before="60" w:after="60"/>
              <w:rPr>
                <w:b/>
                <w:color w:val="00686D"/>
                <w:szCs w:val="24"/>
              </w:rPr>
            </w:pPr>
          </w:p>
        </w:tc>
        <w:tc>
          <w:tcPr>
            <w:tcW w:w="1319" w:type="pct"/>
            <w:gridSpan w:val="2"/>
            <w:vMerge/>
            <w:vAlign w:val="center"/>
          </w:tcPr>
          <w:p w14:paraId="2E522420" w14:textId="77777777" w:rsidR="00B25ACD" w:rsidRPr="00CB27B2" w:rsidRDefault="00B25ACD" w:rsidP="00CB27B2">
            <w:pPr>
              <w:spacing w:before="60" w:after="60"/>
              <w:rPr>
                <w:szCs w:val="24"/>
              </w:rPr>
            </w:pPr>
          </w:p>
        </w:tc>
      </w:tr>
      <w:tr w:rsidR="00CB27B2" w:rsidRPr="00CB27B2" w14:paraId="7B466290" w14:textId="77777777" w:rsidTr="00EE4087">
        <w:trPr>
          <w:cantSplit/>
          <w:trHeight w:val="397"/>
        </w:trPr>
        <w:tc>
          <w:tcPr>
            <w:tcW w:w="514" w:type="pct"/>
            <w:shd w:val="clear" w:color="auto" w:fill="auto"/>
            <w:vAlign w:val="center"/>
          </w:tcPr>
          <w:p w14:paraId="69ED6BE1" w14:textId="77777777" w:rsidR="00B25ACD" w:rsidRPr="00CB27B2" w:rsidRDefault="00B25ACD" w:rsidP="00CB27B2">
            <w:pPr>
              <w:spacing w:before="60" w:after="60"/>
              <w:rPr>
                <w:b/>
                <w:color w:val="00686D"/>
                <w:szCs w:val="24"/>
              </w:rPr>
            </w:pPr>
            <w:r w:rsidRPr="00CB27B2">
              <w:rPr>
                <w:color w:val="00686D"/>
                <w:szCs w:val="24"/>
              </w:rPr>
              <w:t>Number and significance of Industrial Safety incidents and RIDDOR reportable events</w:t>
            </w:r>
          </w:p>
        </w:tc>
        <w:tc>
          <w:tcPr>
            <w:tcW w:w="1112" w:type="pct"/>
            <w:gridSpan w:val="5"/>
            <w:vMerge w:val="restart"/>
            <w:vAlign w:val="center"/>
          </w:tcPr>
          <w:p w14:paraId="545090DF" w14:textId="77777777" w:rsidR="00B25ACD" w:rsidRPr="00CB27B2" w:rsidRDefault="00B25ACD" w:rsidP="00CB27B2">
            <w:pPr>
              <w:spacing w:before="60" w:after="60"/>
              <w:rPr>
                <w:b/>
                <w:szCs w:val="24"/>
              </w:rPr>
            </w:pPr>
          </w:p>
        </w:tc>
        <w:tc>
          <w:tcPr>
            <w:tcW w:w="549" w:type="pct"/>
            <w:shd w:val="clear" w:color="auto" w:fill="auto"/>
            <w:vAlign w:val="center"/>
          </w:tcPr>
          <w:p w14:paraId="31D297B3" w14:textId="77777777" w:rsidR="00B25ACD" w:rsidRPr="00CB27B2" w:rsidRDefault="00B25ACD" w:rsidP="00CB27B2">
            <w:pPr>
              <w:spacing w:before="60" w:after="60"/>
              <w:rPr>
                <w:b/>
                <w:color w:val="00686D"/>
                <w:szCs w:val="24"/>
              </w:rPr>
            </w:pPr>
            <w:r w:rsidRPr="00CB27B2">
              <w:rPr>
                <w:color w:val="00686D"/>
                <w:szCs w:val="24"/>
              </w:rPr>
              <w:t>Maturity of CHS risk prioritisation and profiling</w:t>
            </w:r>
          </w:p>
        </w:tc>
        <w:tc>
          <w:tcPr>
            <w:tcW w:w="1129" w:type="pct"/>
            <w:gridSpan w:val="2"/>
            <w:vMerge w:val="restart"/>
            <w:vAlign w:val="center"/>
          </w:tcPr>
          <w:p w14:paraId="77127BF3" w14:textId="77777777" w:rsidR="00B25ACD" w:rsidRPr="00CB27B2" w:rsidRDefault="00B25ACD" w:rsidP="00CB27B2">
            <w:pPr>
              <w:spacing w:before="60" w:after="60"/>
              <w:rPr>
                <w:b/>
                <w:szCs w:val="24"/>
              </w:rPr>
            </w:pPr>
          </w:p>
        </w:tc>
        <w:tc>
          <w:tcPr>
            <w:tcW w:w="377" w:type="pct"/>
            <w:shd w:val="clear" w:color="auto" w:fill="auto"/>
            <w:vAlign w:val="center"/>
          </w:tcPr>
          <w:p w14:paraId="1B2A15E3" w14:textId="77777777" w:rsidR="00B25ACD" w:rsidRPr="00CB27B2" w:rsidRDefault="00B25ACD" w:rsidP="00CB27B2">
            <w:pPr>
              <w:spacing w:before="60" w:after="60"/>
              <w:rPr>
                <w:b/>
                <w:color w:val="00686D"/>
                <w:szCs w:val="24"/>
              </w:rPr>
            </w:pPr>
            <w:r w:rsidRPr="00CB27B2">
              <w:rPr>
                <w:color w:val="00686D"/>
                <w:szCs w:val="24"/>
              </w:rPr>
              <w:t>Decision making</w:t>
            </w:r>
          </w:p>
        </w:tc>
        <w:tc>
          <w:tcPr>
            <w:tcW w:w="1319" w:type="pct"/>
            <w:gridSpan w:val="2"/>
            <w:vMerge w:val="restart"/>
            <w:vAlign w:val="center"/>
          </w:tcPr>
          <w:p w14:paraId="38965BA4" w14:textId="77777777" w:rsidR="00B25ACD" w:rsidRPr="00CB27B2" w:rsidRDefault="00B25ACD" w:rsidP="00CB27B2">
            <w:pPr>
              <w:spacing w:before="60" w:after="60"/>
              <w:rPr>
                <w:szCs w:val="24"/>
              </w:rPr>
            </w:pPr>
          </w:p>
        </w:tc>
      </w:tr>
      <w:tr w:rsidR="00CB27B2" w:rsidRPr="00CB27B2" w14:paraId="1E2CE975" w14:textId="77777777" w:rsidTr="00EE4087">
        <w:trPr>
          <w:cantSplit/>
          <w:trHeight w:val="172"/>
        </w:trPr>
        <w:tc>
          <w:tcPr>
            <w:tcW w:w="514" w:type="pct"/>
            <w:tcBorders>
              <w:bottom w:val="single" w:sz="4" w:space="0" w:color="000000"/>
            </w:tcBorders>
            <w:shd w:val="clear" w:color="auto" w:fill="DAEEF3"/>
            <w:vAlign w:val="center"/>
          </w:tcPr>
          <w:p w14:paraId="56403329" w14:textId="77777777" w:rsidR="00B25ACD" w:rsidRPr="00CB27B2" w:rsidRDefault="00B25ACD" w:rsidP="00CB27B2">
            <w:pPr>
              <w:spacing w:before="60" w:after="60"/>
              <w:jc w:val="center"/>
              <w:rPr>
                <w:b/>
                <w:color w:val="00686D"/>
                <w:szCs w:val="24"/>
              </w:rPr>
            </w:pPr>
          </w:p>
        </w:tc>
        <w:tc>
          <w:tcPr>
            <w:tcW w:w="1112" w:type="pct"/>
            <w:gridSpan w:val="5"/>
            <w:vMerge/>
            <w:vAlign w:val="center"/>
          </w:tcPr>
          <w:p w14:paraId="77F787AE" w14:textId="77777777" w:rsidR="00B25ACD" w:rsidRPr="00CB27B2" w:rsidRDefault="00B25ACD" w:rsidP="00CB27B2">
            <w:pPr>
              <w:spacing w:before="60" w:after="60"/>
              <w:rPr>
                <w:b/>
                <w:szCs w:val="24"/>
              </w:rPr>
            </w:pPr>
          </w:p>
        </w:tc>
        <w:tc>
          <w:tcPr>
            <w:tcW w:w="549" w:type="pct"/>
            <w:tcBorders>
              <w:bottom w:val="single" w:sz="4" w:space="0" w:color="000000"/>
            </w:tcBorders>
            <w:shd w:val="clear" w:color="auto" w:fill="DAEEF3"/>
            <w:vAlign w:val="center"/>
          </w:tcPr>
          <w:p w14:paraId="6E1D0B9B" w14:textId="77777777" w:rsidR="00B25ACD" w:rsidRPr="00CB27B2" w:rsidRDefault="00B25ACD" w:rsidP="00CB27B2">
            <w:pPr>
              <w:spacing w:before="60" w:after="60"/>
              <w:jc w:val="center"/>
              <w:rPr>
                <w:b/>
                <w:color w:val="00686D"/>
                <w:szCs w:val="24"/>
              </w:rPr>
            </w:pPr>
          </w:p>
        </w:tc>
        <w:tc>
          <w:tcPr>
            <w:tcW w:w="1129" w:type="pct"/>
            <w:gridSpan w:val="2"/>
            <w:vMerge/>
            <w:vAlign w:val="center"/>
          </w:tcPr>
          <w:p w14:paraId="6B531AA3" w14:textId="77777777" w:rsidR="00B25ACD" w:rsidRPr="00CB27B2" w:rsidRDefault="00B25ACD" w:rsidP="00CB27B2">
            <w:pPr>
              <w:spacing w:before="60" w:after="60"/>
              <w:rPr>
                <w:b/>
                <w:szCs w:val="24"/>
              </w:rPr>
            </w:pPr>
          </w:p>
        </w:tc>
        <w:tc>
          <w:tcPr>
            <w:tcW w:w="377" w:type="pct"/>
            <w:tcBorders>
              <w:bottom w:val="single" w:sz="4" w:space="0" w:color="000000"/>
            </w:tcBorders>
            <w:shd w:val="clear" w:color="auto" w:fill="DAEEF3"/>
            <w:vAlign w:val="center"/>
          </w:tcPr>
          <w:p w14:paraId="6E31DD9E" w14:textId="77777777" w:rsidR="00B25ACD" w:rsidRPr="00CB27B2" w:rsidRDefault="00B25ACD" w:rsidP="00CB27B2">
            <w:pPr>
              <w:spacing w:before="60" w:after="60"/>
              <w:jc w:val="center"/>
              <w:rPr>
                <w:b/>
                <w:color w:val="00686D"/>
                <w:szCs w:val="24"/>
              </w:rPr>
            </w:pPr>
          </w:p>
        </w:tc>
        <w:tc>
          <w:tcPr>
            <w:tcW w:w="1319" w:type="pct"/>
            <w:gridSpan w:val="2"/>
            <w:vMerge/>
            <w:vAlign w:val="center"/>
          </w:tcPr>
          <w:p w14:paraId="0A0FE0BA" w14:textId="77777777" w:rsidR="00B25ACD" w:rsidRPr="00CB27B2" w:rsidRDefault="00B25ACD" w:rsidP="00CB27B2">
            <w:pPr>
              <w:spacing w:before="60" w:after="60"/>
              <w:rPr>
                <w:szCs w:val="24"/>
              </w:rPr>
            </w:pPr>
          </w:p>
        </w:tc>
      </w:tr>
      <w:tr w:rsidR="00CB27B2" w:rsidRPr="00CB27B2" w14:paraId="1CCA5B3C" w14:textId="77777777" w:rsidTr="00EE4087">
        <w:trPr>
          <w:cantSplit/>
          <w:trHeight w:val="184"/>
        </w:trPr>
        <w:tc>
          <w:tcPr>
            <w:tcW w:w="514" w:type="pct"/>
            <w:tcBorders>
              <w:top w:val="single" w:sz="4" w:space="0" w:color="000000"/>
            </w:tcBorders>
            <w:shd w:val="clear" w:color="auto" w:fill="DAEEF3"/>
            <w:vAlign w:val="center"/>
          </w:tcPr>
          <w:p w14:paraId="3C04F596" w14:textId="77777777" w:rsidR="00B25ACD" w:rsidRPr="00CB27B2" w:rsidRDefault="00B25ACD" w:rsidP="00CB27B2">
            <w:pPr>
              <w:spacing w:before="60" w:after="60"/>
              <w:jc w:val="center"/>
              <w:rPr>
                <w:b/>
                <w:color w:val="00686D"/>
                <w:szCs w:val="24"/>
              </w:rPr>
            </w:pPr>
          </w:p>
        </w:tc>
        <w:tc>
          <w:tcPr>
            <w:tcW w:w="1112" w:type="pct"/>
            <w:gridSpan w:val="5"/>
            <w:vMerge/>
            <w:vAlign w:val="center"/>
          </w:tcPr>
          <w:p w14:paraId="254E4B4B" w14:textId="77777777" w:rsidR="00B25ACD" w:rsidRPr="00CB27B2" w:rsidRDefault="00B25ACD" w:rsidP="00CB27B2">
            <w:pPr>
              <w:spacing w:before="60" w:after="60"/>
              <w:rPr>
                <w:b/>
                <w:szCs w:val="24"/>
              </w:rPr>
            </w:pPr>
          </w:p>
        </w:tc>
        <w:tc>
          <w:tcPr>
            <w:tcW w:w="549" w:type="pct"/>
            <w:tcBorders>
              <w:top w:val="single" w:sz="4" w:space="0" w:color="000000"/>
            </w:tcBorders>
            <w:shd w:val="clear" w:color="auto" w:fill="DAEEF3"/>
            <w:vAlign w:val="center"/>
          </w:tcPr>
          <w:p w14:paraId="47AB40E1" w14:textId="77777777" w:rsidR="00B25ACD" w:rsidRPr="00CB27B2" w:rsidRDefault="00B25ACD" w:rsidP="00CB27B2">
            <w:pPr>
              <w:spacing w:before="60" w:after="60"/>
              <w:jc w:val="center"/>
              <w:rPr>
                <w:b/>
                <w:color w:val="00686D"/>
                <w:szCs w:val="24"/>
              </w:rPr>
            </w:pPr>
          </w:p>
        </w:tc>
        <w:tc>
          <w:tcPr>
            <w:tcW w:w="1129" w:type="pct"/>
            <w:gridSpan w:val="2"/>
            <w:vMerge/>
            <w:vAlign w:val="center"/>
          </w:tcPr>
          <w:p w14:paraId="0FE4E044" w14:textId="77777777" w:rsidR="00B25ACD" w:rsidRPr="00CB27B2" w:rsidRDefault="00B25ACD" w:rsidP="00CB27B2">
            <w:pPr>
              <w:spacing w:before="60" w:after="60"/>
              <w:rPr>
                <w:b/>
                <w:szCs w:val="24"/>
              </w:rPr>
            </w:pPr>
          </w:p>
        </w:tc>
        <w:tc>
          <w:tcPr>
            <w:tcW w:w="377" w:type="pct"/>
            <w:tcBorders>
              <w:top w:val="single" w:sz="4" w:space="0" w:color="000000"/>
            </w:tcBorders>
            <w:shd w:val="clear" w:color="auto" w:fill="DAEEF3"/>
            <w:vAlign w:val="center"/>
          </w:tcPr>
          <w:p w14:paraId="5A7C5317" w14:textId="77777777" w:rsidR="00B25ACD" w:rsidRPr="00CB27B2" w:rsidRDefault="00B25ACD" w:rsidP="00CB27B2">
            <w:pPr>
              <w:spacing w:before="60" w:after="60"/>
              <w:jc w:val="center"/>
              <w:rPr>
                <w:b/>
                <w:color w:val="00686D"/>
                <w:szCs w:val="24"/>
              </w:rPr>
            </w:pPr>
          </w:p>
        </w:tc>
        <w:tc>
          <w:tcPr>
            <w:tcW w:w="1319" w:type="pct"/>
            <w:gridSpan w:val="2"/>
            <w:vMerge/>
            <w:vAlign w:val="center"/>
          </w:tcPr>
          <w:p w14:paraId="6E8C70A5" w14:textId="77777777" w:rsidR="00B25ACD" w:rsidRPr="00CB27B2" w:rsidRDefault="00B25ACD" w:rsidP="00CB27B2">
            <w:pPr>
              <w:spacing w:before="60" w:after="60"/>
              <w:rPr>
                <w:szCs w:val="24"/>
              </w:rPr>
            </w:pPr>
          </w:p>
        </w:tc>
      </w:tr>
      <w:tr w:rsidR="00CB27B2" w:rsidRPr="00CB27B2" w14:paraId="539CE1E4" w14:textId="77777777" w:rsidTr="00EE4087">
        <w:trPr>
          <w:cantSplit/>
          <w:trHeight w:val="397"/>
        </w:trPr>
        <w:tc>
          <w:tcPr>
            <w:tcW w:w="514" w:type="pct"/>
            <w:shd w:val="clear" w:color="auto" w:fill="auto"/>
            <w:vAlign w:val="center"/>
          </w:tcPr>
          <w:p w14:paraId="1A1AD8DA" w14:textId="77777777" w:rsidR="00B25ACD" w:rsidRPr="00CB27B2" w:rsidRDefault="00B25ACD" w:rsidP="00CB27B2">
            <w:pPr>
              <w:spacing w:before="60" w:after="60"/>
              <w:rPr>
                <w:b/>
                <w:color w:val="00686D"/>
                <w:szCs w:val="24"/>
              </w:rPr>
            </w:pPr>
            <w:r w:rsidRPr="00CB27B2">
              <w:rPr>
                <w:color w:val="00686D"/>
                <w:szCs w:val="24"/>
              </w:rPr>
              <w:t>Number and significance of regulatory issues and timeliness of resolution</w:t>
            </w:r>
          </w:p>
        </w:tc>
        <w:tc>
          <w:tcPr>
            <w:tcW w:w="1112" w:type="pct"/>
            <w:gridSpan w:val="5"/>
            <w:vMerge w:val="restart"/>
            <w:vAlign w:val="center"/>
          </w:tcPr>
          <w:p w14:paraId="12FDE4B0" w14:textId="77777777" w:rsidR="00B25ACD" w:rsidRPr="00CB27B2" w:rsidRDefault="00B25ACD" w:rsidP="00CB27B2">
            <w:pPr>
              <w:spacing w:before="60" w:after="60"/>
              <w:rPr>
                <w:b/>
                <w:szCs w:val="24"/>
              </w:rPr>
            </w:pPr>
          </w:p>
        </w:tc>
        <w:tc>
          <w:tcPr>
            <w:tcW w:w="549" w:type="pct"/>
            <w:shd w:val="clear" w:color="auto" w:fill="auto"/>
            <w:vAlign w:val="center"/>
          </w:tcPr>
          <w:p w14:paraId="313ADDF9" w14:textId="77777777" w:rsidR="00B25ACD" w:rsidRPr="00CB27B2" w:rsidRDefault="00B25ACD" w:rsidP="00CB27B2">
            <w:pPr>
              <w:spacing w:before="60" w:after="60"/>
              <w:rPr>
                <w:color w:val="00686D"/>
                <w:szCs w:val="24"/>
              </w:rPr>
            </w:pPr>
            <w:r w:rsidRPr="00CB27B2">
              <w:rPr>
                <w:color w:val="00686D"/>
                <w:szCs w:val="24"/>
              </w:rPr>
              <w:t>Emergency preparedness and response capability</w:t>
            </w:r>
          </w:p>
        </w:tc>
        <w:tc>
          <w:tcPr>
            <w:tcW w:w="1129" w:type="pct"/>
            <w:gridSpan w:val="2"/>
            <w:vMerge w:val="restart"/>
            <w:vAlign w:val="center"/>
          </w:tcPr>
          <w:p w14:paraId="3A626F7A" w14:textId="77777777" w:rsidR="00B25ACD" w:rsidRPr="00CB27B2" w:rsidRDefault="00B25ACD" w:rsidP="00CB27B2">
            <w:pPr>
              <w:spacing w:before="60" w:after="60"/>
              <w:rPr>
                <w:b/>
                <w:szCs w:val="24"/>
              </w:rPr>
            </w:pPr>
          </w:p>
        </w:tc>
        <w:tc>
          <w:tcPr>
            <w:tcW w:w="377" w:type="pct"/>
            <w:shd w:val="clear" w:color="auto" w:fill="auto"/>
            <w:vAlign w:val="center"/>
          </w:tcPr>
          <w:p w14:paraId="6D5B62E0" w14:textId="77777777" w:rsidR="00B25ACD" w:rsidRPr="00CB27B2" w:rsidRDefault="00B25ACD" w:rsidP="00CB27B2">
            <w:pPr>
              <w:spacing w:before="60" w:after="60"/>
              <w:rPr>
                <w:b/>
                <w:color w:val="00686D"/>
                <w:szCs w:val="24"/>
              </w:rPr>
            </w:pPr>
            <w:r w:rsidRPr="00CB27B2">
              <w:rPr>
                <w:color w:val="00686D"/>
                <w:szCs w:val="24"/>
              </w:rPr>
              <w:t>Learning</w:t>
            </w:r>
          </w:p>
        </w:tc>
        <w:tc>
          <w:tcPr>
            <w:tcW w:w="1319" w:type="pct"/>
            <w:gridSpan w:val="2"/>
            <w:vMerge w:val="restart"/>
            <w:vAlign w:val="center"/>
          </w:tcPr>
          <w:p w14:paraId="65ED171F" w14:textId="77777777" w:rsidR="00B25ACD" w:rsidRPr="00CB27B2" w:rsidRDefault="00B25ACD" w:rsidP="00CB27B2">
            <w:pPr>
              <w:spacing w:before="60" w:after="60"/>
              <w:rPr>
                <w:szCs w:val="24"/>
              </w:rPr>
            </w:pPr>
          </w:p>
        </w:tc>
      </w:tr>
      <w:tr w:rsidR="00CB27B2" w:rsidRPr="00CB27B2" w14:paraId="52801748" w14:textId="77777777" w:rsidTr="00EE4087">
        <w:trPr>
          <w:cantSplit/>
          <w:trHeight w:val="179"/>
        </w:trPr>
        <w:tc>
          <w:tcPr>
            <w:tcW w:w="514" w:type="pct"/>
            <w:tcBorders>
              <w:bottom w:val="single" w:sz="4" w:space="0" w:color="000000"/>
            </w:tcBorders>
            <w:shd w:val="clear" w:color="auto" w:fill="DAEEF3"/>
            <w:vAlign w:val="center"/>
          </w:tcPr>
          <w:p w14:paraId="4492DBAB" w14:textId="77777777" w:rsidR="00B25ACD" w:rsidRPr="00CB27B2" w:rsidRDefault="00B25ACD" w:rsidP="00CB27B2">
            <w:pPr>
              <w:spacing w:before="60" w:after="60"/>
              <w:jc w:val="center"/>
              <w:rPr>
                <w:b/>
                <w:color w:val="00686D"/>
                <w:szCs w:val="24"/>
              </w:rPr>
            </w:pPr>
          </w:p>
        </w:tc>
        <w:tc>
          <w:tcPr>
            <w:tcW w:w="1112" w:type="pct"/>
            <w:gridSpan w:val="5"/>
            <w:vMerge/>
            <w:vAlign w:val="center"/>
          </w:tcPr>
          <w:p w14:paraId="510201EB" w14:textId="77777777" w:rsidR="00B25ACD" w:rsidRPr="00CB27B2" w:rsidRDefault="00B25ACD" w:rsidP="00CB27B2">
            <w:pPr>
              <w:spacing w:before="60" w:after="60"/>
              <w:rPr>
                <w:b/>
                <w:szCs w:val="24"/>
              </w:rPr>
            </w:pPr>
          </w:p>
        </w:tc>
        <w:tc>
          <w:tcPr>
            <w:tcW w:w="549" w:type="pct"/>
            <w:tcBorders>
              <w:bottom w:val="single" w:sz="4" w:space="0" w:color="000000"/>
            </w:tcBorders>
            <w:shd w:val="clear" w:color="auto" w:fill="DAEEF3"/>
            <w:vAlign w:val="center"/>
          </w:tcPr>
          <w:p w14:paraId="55106332" w14:textId="77777777" w:rsidR="00B25ACD" w:rsidRPr="00CB27B2" w:rsidRDefault="00B25ACD" w:rsidP="00CB27B2">
            <w:pPr>
              <w:spacing w:before="60" w:after="60"/>
              <w:jc w:val="center"/>
              <w:rPr>
                <w:b/>
                <w:color w:val="00686D"/>
                <w:szCs w:val="24"/>
              </w:rPr>
            </w:pPr>
          </w:p>
        </w:tc>
        <w:tc>
          <w:tcPr>
            <w:tcW w:w="1129" w:type="pct"/>
            <w:gridSpan w:val="2"/>
            <w:vMerge/>
            <w:vAlign w:val="center"/>
          </w:tcPr>
          <w:p w14:paraId="70BA524C" w14:textId="77777777" w:rsidR="00B25ACD" w:rsidRPr="00CB27B2" w:rsidRDefault="00B25ACD" w:rsidP="00CB27B2">
            <w:pPr>
              <w:spacing w:before="60" w:after="60"/>
              <w:rPr>
                <w:b/>
                <w:szCs w:val="24"/>
              </w:rPr>
            </w:pPr>
          </w:p>
        </w:tc>
        <w:tc>
          <w:tcPr>
            <w:tcW w:w="377" w:type="pct"/>
            <w:tcBorders>
              <w:bottom w:val="single" w:sz="4" w:space="0" w:color="000000"/>
            </w:tcBorders>
            <w:shd w:val="clear" w:color="auto" w:fill="DAEEF3"/>
            <w:vAlign w:val="center"/>
          </w:tcPr>
          <w:p w14:paraId="36F42558" w14:textId="77777777" w:rsidR="00B25ACD" w:rsidRPr="00CB27B2" w:rsidRDefault="00B25ACD" w:rsidP="00CB27B2">
            <w:pPr>
              <w:spacing w:before="60" w:after="60"/>
              <w:jc w:val="center"/>
              <w:rPr>
                <w:b/>
                <w:color w:val="00686D"/>
                <w:szCs w:val="24"/>
              </w:rPr>
            </w:pPr>
          </w:p>
        </w:tc>
        <w:tc>
          <w:tcPr>
            <w:tcW w:w="1319" w:type="pct"/>
            <w:gridSpan w:val="2"/>
            <w:vMerge/>
            <w:vAlign w:val="center"/>
          </w:tcPr>
          <w:p w14:paraId="4F4984FF" w14:textId="77777777" w:rsidR="00B25ACD" w:rsidRPr="00CB27B2" w:rsidRDefault="00B25ACD" w:rsidP="00CB27B2">
            <w:pPr>
              <w:spacing w:before="60" w:after="60"/>
              <w:rPr>
                <w:szCs w:val="24"/>
              </w:rPr>
            </w:pPr>
          </w:p>
        </w:tc>
      </w:tr>
      <w:tr w:rsidR="00CB27B2" w:rsidRPr="00CB27B2" w14:paraId="027D0D52" w14:textId="77777777" w:rsidTr="00EE4087">
        <w:trPr>
          <w:cantSplit/>
          <w:trHeight w:val="201"/>
        </w:trPr>
        <w:tc>
          <w:tcPr>
            <w:tcW w:w="514" w:type="pct"/>
            <w:tcBorders>
              <w:top w:val="single" w:sz="4" w:space="0" w:color="000000"/>
            </w:tcBorders>
            <w:shd w:val="clear" w:color="auto" w:fill="DAEEF3"/>
            <w:vAlign w:val="center"/>
          </w:tcPr>
          <w:p w14:paraId="170A0D89" w14:textId="77777777" w:rsidR="00B25ACD" w:rsidRPr="00CB27B2" w:rsidRDefault="00B25ACD" w:rsidP="00CB27B2">
            <w:pPr>
              <w:spacing w:before="60" w:after="60"/>
              <w:jc w:val="center"/>
              <w:rPr>
                <w:b/>
                <w:color w:val="00686D"/>
                <w:szCs w:val="24"/>
              </w:rPr>
            </w:pPr>
          </w:p>
        </w:tc>
        <w:tc>
          <w:tcPr>
            <w:tcW w:w="1112" w:type="pct"/>
            <w:gridSpan w:val="5"/>
            <w:vMerge/>
            <w:vAlign w:val="center"/>
          </w:tcPr>
          <w:p w14:paraId="77B5F537" w14:textId="77777777" w:rsidR="00B25ACD" w:rsidRPr="00CB27B2" w:rsidRDefault="00B25ACD" w:rsidP="00CB27B2">
            <w:pPr>
              <w:spacing w:before="60" w:after="60"/>
              <w:rPr>
                <w:b/>
                <w:szCs w:val="24"/>
              </w:rPr>
            </w:pPr>
          </w:p>
        </w:tc>
        <w:tc>
          <w:tcPr>
            <w:tcW w:w="549" w:type="pct"/>
            <w:tcBorders>
              <w:top w:val="single" w:sz="4" w:space="0" w:color="000000"/>
              <w:bottom w:val="single" w:sz="4" w:space="0" w:color="000000"/>
            </w:tcBorders>
            <w:shd w:val="clear" w:color="auto" w:fill="DAEEF3"/>
            <w:vAlign w:val="center"/>
          </w:tcPr>
          <w:p w14:paraId="1A8D44E1" w14:textId="77777777" w:rsidR="00B25ACD" w:rsidRPr="00CB27B2" w:rsidRDefault="00B25ACD" w:rsidP="00CB27B2">
            <w:pPr>
              <w:spacing w:before="60" w:after="60"/>
              <w:jc w:val="center"/>
              <w:rPr>
                <w:b/>
                <w:color w:val="00686D"/>
                <w:szCs w:val="24"/>
              </w:rPr>
            </w:pPr>
          </w:p>
        </w:tc>
        <w:tc>
          <w:tcPr>
            <w:tcW w:w="1129" w:type="pct"/>
            <w:gridSpan w:val="2"/>
            <w:vMerge/>
            <w:tcBorders>
              <w:bottom w:val="single" w:sz="4" w:space="0" w:color="000000"/>
            </w:tcBorders>
            <w:vAlign w:val="center"/>
          </w:tcPr>
          <w:p w14:paraId="389835FE" w14:textId="77777777" w:rsidR="00B25ACD" w:rsidRPr="00CB27B2" w:rsidRDefault="00B25ACD" w:rsidP="00CB27B2">
            <w:pPr>
              <w:spacing w:before="60" w:after="60"/>
              <w:rPr>
                <w:b/>
                <w:szCs w:val="24"/>
              </w:rPr>
            </w:pPr>
          </w:p>
        </w:tc>
        <w:tc>
          <w:tcPr>
            <w:tcW w:w="377" w:type="pct"/>
            <w:tcBorders>
              <w:top w:val="single" w:sz="4" w:space="0" w:color="000000"/>
              <w:bottom w:val="single" w:sz="4" w:space="0" w:color="000000"/>
            </w:tcBorders>
            <w:shd w:val="clear" w:color="auto" w:fill="DAEEF3"/>
            <w:vAlign w:val="center"/>
          </w:tcPr>
          <w:p w14:paraId="425C2B56" w14:textId="77777777" w:rsidR="00B25ACD" w:rsidRPr="00CB27B2" w:rsidRDefault="00B25ACD" w:rsidP="00CB27B2">
            <w:pPr>
              <w:spacing w:before="60" w:after="60"/>
              <w:jc w:val="center"/>
              <w:rPr>
                <w:b/>
                <w:color w:val="00686D"/>
                <w:szCs w:val="24"/>
              </w:rPr>
            </w:pPr>
          </w:p>
        </w:tc>
        <w:tc>
          <w:tcPr>
            <w:tcW w:w="1319" w:type="pct"/>
            <w:gridSpan w:val="2"/>
            <w:vMerge/>
            <w:tcBorders>
              <w:bottom w:val="single" w:sz="4" w:space="0" w:color="000000"/>
            </w:tcBorders>
            <w:vAlign w:val="center"/>
          </w:tcPr>
          <w:p w14:paraId="64F768D1" w14:textId="77777777" w:rsidR="00B25ACD" w:rsidRPr="00CB27B2" w:rsidRDefault="00B25ACD" w:rsidP="00CB27B2">
            <w:pPr>
              <w:spacing w:before="60" w:after="60"/>
              <w:rPr>
                <w:szCs w:val="24"/>
              </w:rPr>
            </w:pPr>
          </w:p>
        </w:tc>
      </w:tr>
      <w:tr w:rsidR="00CB27B2" w:rsidRPr="00CB27B2" w14:paraId="5454AE3C" w14:textId="77777777" w:rsidTr="00EE4087">
        <w:trPr>
          <w:cantSplit/>
          <w:trHeight w:val="371"/>
        </w:trPr>
        <w:tc>
          <w:tcPr>
            <w:tcW w:w="514" w:type="pct"/>
            <w:tcBorders>
              <w:bottom w:val="single" w:sz="4" w:space="0" w:color="000000"/>
            </w:tcBorders>
            <w:vAlign w:val="center"/>
          </w:tcPr>
          <w:p w14:paraId="1274ABC7" w14:textId="77777777" w:rsidR="00B25ACD" w:rsidRPr="00CB27B2" w:rsidRDefault="00B25ACD" w:rsidP="00CB27B2">
            <w:pPr>
              <w:spacing w:before="60" w:after="60"/>
              <w:rPr>
                <w:color w:val="00686D"/>
                <w:szCs w:val="24"/>
              </w:rPr>
            </w:pPr>
            <w:r w:rsidRPr="00CB27B2">
              <w:rPr>
                <w:color w:val="00686D"/>
                <w:szCs w:val="24"/>
              </w:rPr>
              <w:t>Enforcement action taken or under consideration</w:t>
            </w:r>
          </w:p>
        </w:tc>
        <w:tc>
          <w:tcPr>
            <w:tcW w:w="1112" w:type="pct"/>
            <w:gridSpan w:val="5"/>
            <w:vMerge w:val="restart"/>
            <w:vAlign w:val="center"/>
          </w:tcPr>
          <w:p w14:paraId="20EEB27C" w14:textId="77777777" w:rsidR="00B25ACD" w:rsidRPr="00CB27B2" w:rsidRDefault="00B25ACD" w:rsidP="00CB27B2">
            <w:pPr>
              <w:spacing w:before="60" w:after="60"/>
              <w:rPr>
                <w:szCs w:val="24"/>
              </w:rPr>
            </w:pPr>
          </w:p>
        </w:tc>
        <w:tc>
          <w:tcPr>
            <w:tcW w:w="549" w:type="pct"/>
            <w:tcBorders>
              <w:top w:val="single" w:sz="4" w:space="0" w:color="000000"/>
              <w:bottom w:val="single" w:sz="4" w:space="0" w:color="000000"/>
              <w:right w:val="single" w:sz="4" w:space="0" w:color="000000"/>
            </w:tcBorders>
            <w:shd w:val="clear" w:color="auto" w:fill="D9D9D9" w:themeFill="background1" w:themeFillShade="D9"/>
            <w:vAlign w:val="center"/>
          </w:tcPr>
          <w:p w14:paraId="00420A94" w14:textId="77777777" w:rsidR="00B25ACD" w:rsidRPr="00CB27B2" w:rsidRDefault="00B25ACD" w:rsidP="00CB27B2">
            <w:pPr>
              <w:spacing w:before="60" w:after="60"/>
              <w:rPr>
                <w:color w:val="00686D"/>
                <w:szCs w:val="24"/>
              </w:rPr>
            </w:pPr>
          </w:p>
        </w:tc>
        <w:tc>
          <w:tcPr>
            <w:tcW w:w="1129" w:type="pct"/>
            <w:gridSpan w:val="2"/>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009C86D8" w14:textId="77777777" w:rsidR="00B25ACD" w:rsidRPr="00CB27B2" w:rsidRDefault="00B25ACD" w:rsidP="00CB27B2">
            <w:pPr>
              <w:spacing w:before="60" w:after="60"/>
              <w:rPr>
                <w:szCs w:val="24"/>
              </w:rPr>
            </w:pPr>
          </w:p>
        </w:tc>
        <w:tc>
          <w:tcPr>
            <w:tcW w:w="377" w:type="pct"/>
            <w:tcBorders>
              <w:left w:val="single" w:sz="4" w:space="0" w:color="000000"/>
              <w:bottom w:val="single" w:sz="4" w:space="0" w:color="000000"/>
            </w:tcBorders>
            <w:shd w:val="clear" w:color="auto" w:fill="auto"/>
            <w:vAlign w:val="center"/>
          </w:tcPr>
          <w:p w14:paraId="0FEDACFE" w14:textId="77777777" w:rsidR="00B25ACD" w:rsidRPr="00CB27B2" w:rsidRDefault="00B25ACD" w:rsidP="00CB27B2">
            <w:pPr>
              <w:spacing w:before="60" w:after="60"/>
              <w:rPr>
                <w:color w:val="00686D"/>
                <w:szCs w:val="24"/>
              </w:rPr>
            </w:pPr>
            <w:r w:rsidRPr="00CB27B2">
              <w:rPr>
                <w:color w:val="00686D"/>
                <w:szCs w:val="24"/>
              </w:rPr>
              <w:t>Internal Assurance and Challenge</w:t>
            </w:r>
          </w:p>
        </w:tc>
        <w:tc>
          <w:tcPr>
            <w:tcW w:w="1319" w:type="pct"/>
            <w:gridSpan w:val="2"/>
            <w:vMerge w:val="restart"/>
            <w:vAlign w:val="center"/>
          </w:tcPr>
          <w:p w14:paraId="2C1247AE" w14:textId="77777777" w:rsidR="00B25ACD" w:rsidRPr="00CB27B2" w:rsidRDefault="00B25ACD" w:rsidP="00CB27B2">
            <w:pPr>
              <w:spacing w:before="60" w:after="60"/>
              <w:rPr>
                <w:szCs w:val="24"/>
              </w:rPr>
            </w:pPr>
          </w:p>
        </w:tc>
      </w:tr>
      <w:tr w:rsidR="00CB27B2" w:rsidRPr="00CB27B2" w14:paraId="1C2CAC6C" w14:textId="77777777" w:rsidTr="00EE4087">
        <w:trPr>
          <w:cantSplit/>
          <w:trHeight w:val="105"/>
        </w:trPr>
        <w:tc>
          <w:tcPr>
            <w:tcW w:w="514" w:type="pct"/>
            <w:tcBorders>
              <w:top w:val="single" w:sz="4" w:space="0" w:color="000000"/>
              <w:bottom w:val="single" w:sz="4" w:space="0" w:color="000000"/>
            </w:tcBorders>
            <w:shd w:val="clear" w:color="auto" w:fill="DAEEF3"/>
            <w:vAlign w:val="center"/>
          </w:tcPr>
          <w:p w14:paraId="4FAD0D56" w14:textId="77777777" w:rsidR="00B25ACD" w:rsidRPr="00CB27B2" w:rsidRDefault="00B25ACD" w:rsidP="00CB27B2">
            <w:pPr>
              <w:spacing w:before="60" w:after="60"/>
              <w:jc w:val="center"/>
              <w:rPr>
                <w:b/>
                <w:color w:val="00686D"/>
                <w:szCs w:val="24"/>
              </w:rPr>
            </w:pPr>
          </w:p>
        </w:tc>
        <w:tc>
          <w:tcPr>
            <w:tcW w:w="1112" w:type="pct"/>
            <w:gridSpan w:val="5"/>
            <w:vMerge/>
            <w:vAlign w:val="center"/>
          </w:tcPr>
          <w:p w14:paraId="3CE57868" w14:textId="77777777" w:rsidR="00B25ACD" w:rsidRPr="00CB27B2" w:rsidRDefault="00B25ACD" w:rsidP="00CB27B2">
            <w:pPr>
              <w:spacing w:before="60" w:after="60"/>
              <w:rPr>
                <w:b/>
                <w:szCs w:val="24"/>
              </w:rPr>
            </w:pPr>
          </w:p>
        </w:tc>
        <w:tc>
          <w:tcPr>
            <w:tcW w:w="549" w:type="pct"/>
            <w:tcBorders>
              <w:top w:val="single" w:sz="4" w:space="0" w:color="000000"/>
              <w:bottom w:val="single" w:sz="4" w:space="0" w:color="000000"/>
              <w:right w:val="single" w:sz="4" w:space="0" w:color="000000"/>
            </w:tcBorders>
            <w:shd w:val="clear" w:color="auto" w:fill="D9D9D9" w:themeFill="background1" w:themeFillShade="D9"/>
            <w:vAlign w:val="center"/>
          </w:tcPr>
          <w:p w14:paraId="4A48F14B" w14:textId="77777777" w:rsidR="00B25ACD" w:rsidRPr="00CB27B2" w:rsidRDefault="00B25ACD" w:rsidP="00CB27B2">
            <w:pPr>
              <w:spacing w:before="60" w:after="60"/>
              <w:jc w:val="center"/>
              <w:rPr>
                <w:b/>
                <w:color w:val="00686D"/>
                <w:szCs w:val="24"/>
              </w:rPr>
            </w:pPr>
          </w:p>
        </w:tc>
        <w:tc>
          <w:tcPr>
            <w:tcW w:w="1129" w:type="pct"/>
            <w:gridSpan w:val="2"/>
            <w:vMerge/>
            <w:tcBorders>
              <w:left w:val="single" w:sz="4" w:space="0" w:color="000000"/>
              <w:right w:val="single" w:sz="4" w:space="0" w:color="000000"/>
            </w:tcBorders>
            <w:shd w:val="clear" w:color="auto" w:fill="D9D9D9" w:themeFill="background1" w:themeFillShade="D9"/>
            <w:vAlign w:val="center"/>
          </w:tcPr>
          <w:p w14:paraId="6B5D96F8" w14:textId="77777777" w:rsidR="00B25ACD" w:rsidRPr="00CB27B2" w:rsidRDefault="00B25ACD" w:rsidP="00CB27B2">
            <w:pPr>
              <w:spacing w:before="60" w:after="60"/>
              <w:jc w:val="center"/>
              <w:rPr>
                <w:b/>
                <w:color w:val="00686D"/>
                <w:szCs w:val="24"/>
              </w:rPr>
            </w:pPr>
          </w:p>
        </w:tc>
        <w:tc>
          <w:tcPr>
            <w:tcW w:w="377" w:type="pct"/>
            <w:tcBorders>
              <w:top w:val="single" w:sz="4" w:space="0" w:color="000000"/>
              <w:left w:val="single" w:sz="4" w:space="0" w:color="000000"/>
              <w:bottom w:val="single" w:sz="4" w:space="0" w:color="000000"/>
            </w:tcBorders>
            <w:shd w:val="clear" w:color="auto" w:fill="DAEEF3"/>
            <w:vAlign w:val="center"/>
          </w:tcPr>
          <w:p w14:paraId="0075A84D" w14:textId="77777777" w:rsidR="00B25ACD" w:rsidRPr="00CB27B2" w:rsidRDefault="00B25ACD" w:rsidP="00CB27B2">
            <w:pPr>
              <w:spacing w:before="60" w:after="60"/>
              <w:jc w:val="center"/>
              <w:rPr>
                <w:b/>
                <w:color w:val="00686D"/>
                <w:szCs w:val="24"/>
              </w:rPr>
            </w:pPr>
          </w:p>
        </w:tc>
        <w:tc>
          <w:tcPr>
            <w:tcW w:w="1319" w:type="pct"/>
            <w:gridSpan w:val="2"/>
            <w:vMerge/>
            <w:vAlign w:val="center"/>
          </w:tcPr>
          <w:p w14:paraId="3CC63D5B" w14:textId="77777777" w:rsidR="00B25ACD" w:rsidRPr="00CB27B2" w:rsidRDefault="00B25ACD" w:rsidP="00CB27B2">
            <w:pPr>
              <w:spacing w:before="60" w:after="60"/>
              <w:rPr>
                <w:szCs w:val="24"/>
              </w:rPr>
            </w:pPr>
          </w:p>
        </w:tc>
      </w:tr>
      <w:tr w:rsidR="00CB27B2" w:rsidRPr="00CB27B2" w14:paraId="52273695" w14:textId="77777777" w:rsidTr="00EE4087">
        <w:trPr>
          <w:cantSplit/>
          <w:trHeight w:val="251"/>
        </w:trPr>
        <w:tc>
          <w:tcPr>
            <w:tcW w:w="514" w:type="pct"/>
            <w:tcBorders>
              <w:top w:val="single" w:sz="4" w:space="0" w:color="000000"/>
            </w:tcBorders>
            <w:shd w:val="clear" w:color="auto" w:fill="DAEEF3"/>
            <w:vAlign w:val="center"/>
          </w:tcPr>
          <w:p w14:paraId="78DF5A70" w14:textId="77777777" w:rsidR="00B25ACD" w:rsidRPr="00CB27B2" w:rsidRDefault="00B25ACD" w:rsidP="00CB27B2">
            <w:pPr>
              <w:spacing w:before="60" w:after="60"/>
              <w:jc w:val="center"/>
              <w:rPr>
                <w:b/>
                <w:color w:val="00686D"/>
                <w:szCs w:val="24"/>
              </w:rPr>
            </w:pPr>
          </w:p>
        </w:tc>
        <w:tc>
          <w:tcPr>
            <w:tcW w:w="1112" w:type="pct"/>
            <w:gridSpan w:val="5"/>
            <w:vMerge/>
            <w:vAlign w:val="center"/>
          </w:tcPr>
          <w:p w14:paraId="2B9D652A" w14:textId="77777777" w:rsidR="00B25ACD" w:rsidRPr="00CB27B2" w:rsidRDefault="00B25ACD" w:rsidP="00CB27B2">
            <w:pPr>
              <w:spacing w:before="60" w:after="60"/>
              <w:rPr>
                <w:b/>
                <w:szCs w:val="24"/>
              </w:rPr>
            </w:pPr>
          </w:p>
        </w:tc>
        <w:tc>
          <w:tcPr>
            <w:tcW w:w="549" w:type="pct"/>
            <w:tcBorders>
              <w:top w:val="single" w:sz="4" w:space="0" w:color="000000"/>
              <w:bottom w:val="single" w:sz="4" w:space="0" w:color="000000"/>
              <w:right w:val="single" w:sz="4" w:space="0" w:color="000000"/>
            </w:tcBorders>
            <w:shd w:val="clear" w:color="auto" w:fill="D9D9D9" w:themeFill="background1" w:themeFillShade="D9"/>
            <w:vAlign w:val="center"/>
          </w:tcPr>
          <w:p w14:paraId="503EB414" w14:textId="77777777" w:rsidR="00B25ACD" w:rsidRPr="00CB27B2" w:rsidRDefault="00B25ACD" w:rsidP="00CB27B2">
            <w:pPr>
              <w:spacing w:before="60" w:after="60"/>
              <w:jc w:val="center"/>
              <w:rPr>
                <w:b/>
                <w:color w:val="00686D"/>
                <w:szCs w:val="24"/>
              </w:rPr>
            </w:pPr>
          </w:p>
        </w:tc>
        <w:tc>
          <w:tcPr>
            <w:tcW w:w="1129" w:type="pct"/>
            <w:gridSpan w:val="2"/>
            <w:vMerge/>
            <w:tcBorders>
              <w:left w:val="single" w:sz="4" w:space="0" w:color="000000"/>
              <w:bottom w:val="single" w:sz="4" w:space="0" w:color="000000"/>
              <w:right w:val="single" w:sz="4" w:space="0" w:color="000000"/>
            </w:tcBorders>
            <w:shd w:val="clear" w:color="auto" w:fill="D9D9D9" w:themeFill="background1" w:themeFillShade="D9"/>
            <w:vAlign w:val="center"/>
          </w:tcPr>
          <w:p w14:paraId="108F4979" w14:textId="77777777" w:rsidR="00B25ACD" w:rsidRPr="00CB27B2" w:rsidRDefault="00B25ACD" w:rsidP="00CB27B2">
            <w:pPr>
              <w:spacing w:before="60" w:after="60"/>
              <w:jc w:val="center"/>
              <w:rPr>
                <w:b/>
                <w:color w:val="00686D"/>
                <w:szCs w:val="24"/>
              </w:rPr>
            </w:pPr>
          </w:p>
        </w:tc>
        <w:tc>
          <w:tcPr>
            <w:tcW w:w="377" w:type="pct"/>
            <w:tcBorders>
              <w:top w:val="single" w:sz="4" w:space="0" w:color="000000"/>
              <w:left w:val="single" w:sz="4" w:space="0" w:color="000000"/>
              <w:bottom w:val="single" w:sz="4" w:space="0" w:color="000000"/>
            </w:tcBorders>
            <w:shd w:val="clear" w:color="auto" w:fill="DAEEF3"/>
            <w:vAlign w:val="center"/>
          </w:tcPr>
          <w:p w14:paraId="64025124" w14:textId="77777777" w:rsidR="00B25ACD" w:rsidRPr="00CB27B2" w:rsidRDefault="00B25ACD" w:rsidP="00CB27B2">
            <w:pPr>
              <w:spacing w:before="60" w:after="60"/>
              <w:jc w:val="center"/>
              <w:rPr>
                <w:b/>
                <w:color w:val="00686D"/>
                <w:szCs w:val="24"/>
              </w:rPr>
            </w:pPr>
          </w:p>
        </w:tc>
        <w:tc>
          <w:tcPr>
            <w:tcW w:w="1319" w:type="pct"/>
            <w:gridSpan w:val="2"/>
            <w:vMerge/>
            <w:tcBorders>
              <w:bottom w:val="single" w:sz="4" w:space="0" w:color="000000"/>
            </w:tcBorders>
            <w:vAlign w:val="center"/>
          </w:tcPr>
          <w:p w14:paraId="47EFB608" w14:textId="77777777" w:rsidR="00B25ACD" w:rsidRPr="00CB27B2" w:rsidRDefault="00B25ACD" w:rsidP="00CB27B2">
            <w:pPr>
              <w:spacing w:before="60" w:after="60"/>
              <w:rPr>
                <w:szCs w:val="24"/>
              </w:rPr>
            </w:pPr>
          </w:p>
        </w:tc>
      </w:tr>
      <w:tr w:rsidR="00CB27B2" w:rsidRPr="00CB27B2" w14:paraId="7E1CFA67" w14:textId="77777777" w:rsidTr="00EE4087">
        <w:trPr>
          <w:cantSplit/>
          <w:trHeight w:val="370"/>
        </w:trPr>
        <w:tc>
          <w:tcPr>
            <w:tcW w:w="514" w:type="pct"/>
            <w:shd w:val="clear" w:color="auto" w:fill="auto"/>
            <w:vAlign w:val="center"/>
          </w:tcPr>
          <w:p w14:paraId="4565DEA0" w14:textId="77777777" w:rsidR="00B25ACD" w:rsidRPr="00CB27B2" w:rsidRDefault="00B25ACD" w:rsidP="00CB27B2">
            <w:pPr>
              <w:spacing w:before="60" w:after="60"/>
              <w:rPr>
                <w:b/>
                <w:color w:val="00686D"/>
                <w:szCs w:val="24"/>
              </w:rPr>
            </w:pPr>
            <w:r w:rsidRPr="00CB27B2">
              <w:rPr>
                <w:color w:val="00686D"/>
                <w:szCs w:val="24"/>
              </w:rPr>
              <w:t>Plant status (control of modifications and maintenance)</w:t>
            </w:r>
          </w:p>
        </w:tc>
        <w:tc>
          <w:tcPr>
            <w:tcW w:w="1112" w:type="pct"/>
            <w:gridSpan w:val="5"/>
            <w:vAlign w:val="center"/>
          </w:tcPr>
          <w:p w14:paraId="701A7A90" w14:textId="77777777" w:rsidR="00B25ACD" w:rsidRPr="00CB27B2" w:rsidRDefault="00B25ACD" w:rsidP="00CB27B2">
            <w:pPr>
              <w:spacing w:before="60" w:after="60"/>
              <w:rPr>
                <w:b/>
                <w:szCs w:val="24"/>
              </w:rPr>
            </w:pPr>
          </w:p>
        </w:tc>
        <w:tc>
          <w:tcPr>
            <w:tcW w:w="549" w:type="pct"/>
            <w:tcBorders>
              <w:top w:val="single" w:sz="4" w:space="0" w:color="000000"/>
              <w:bottom w:val="single" w:sz="4" w:space="0" w:color="000000"/>
              <w:right w:val="single" w:sz="4" w:space="0" w:color="000000"/>
            </w:tcBorders>
            <w:shd w:val="clear" w:color="auto" w:fill="D9D9D9" w:themeFill="background1" w:themeFillShade="D9"/>
            <w:vAlign w:val="center"/>
          </w:tcPr>
          <w:p w14:paraId="42DCC95E" w14:textId="77777777" w:rsidR="00B25ACD" w:rsidRPr="00CB27B2" w:rsidRDefault="00B25ACD" w:rsidP="00CB27B2">
            <w:pPr>
              <w:spacing w:before="60" w:after="60"/>
              <w:rPr>
                <w:b/>
                <w:szCs w:val="24"/>
              </w:rPr>
            </w:pPr>
          </w:p>
        </w:tc>
        <w:tc>
          <w:tcPr>
            <w:tcW w:w="1129" w:type="pct"/>
            <w:gridSpan w:val="2"/>
            <w:tcBorders>
              <w:top w:val="single" w:sz="4" w:space="0" w:color="000000"/>
              <w:left w:val="single" w:sz="4" w:space="0" w:color="000000"/>
              <w:right w:val="single" w:sz="4" w:space="0" w:color="000000"/>
            </w:tcBorders>
            <w:shd w:val="clear" w:color="auto" w:fill="D9D9D9" w:themeFill="background1" w:themeFillShade="D9"/>
            <w:vAlign w:val="center"/>
          </w:tcPr>
          <w:p w14:paraId="2B25FA16" w14:textId="77777777" w:rsidR="00B25ACD" w:rsidRPr="00CB27B2" w:rsidRDefault="00B25ACD" w:rsidP="00CB27B2">
            <w:pPr>
              <w:spacing w:before="60" w:after="60"/>
              <w:jc w:val="center"/>
              <w:rPr>
                <w:b/>
                <w:szCs w:val="24"/>
              </w:rPr>
            </w:pPr>
          </w:p>
        </w:tc>
        <w:tc>
          <w:tcPr>
            <w:tcW w:w="377" w:type="pct"/>
            <w:tcBorders>
              <w:top w:val="single" w:sz="4" w:space="0" w:color="000000"/>
              <w:left w:val="single" w:sz="4" w:space="0" w:color="000000"/>
            </w:tcBorders>
            <w:shd w:val="clear" w:color="auto" w:fill="D9D9D9" w:themeFill="background1" w:themeFillShade="D9"/>
            <w:vAlign w:val="center"/>
          </w:tcPr>
          <w:p w14:paraId="6AF7D6C9" w14:textId="77777777" w:rsidR="00B25ACD" w:rsidRPr="00CB27B2" w:rsidRDefault="00B25ACD" w:rsidP="00CB27B2">
            <w:pPr>
              <w:spacing w:before="60" w:after="60"/>
              <w:jc w:val="center"/>
              <w:rPr>
                <w:b/>
                <w:color w:val="00686D"/>
                <w:szCs w:val="24"/>
              </w:rPr>
            </w:pPr>
          </w:p>
        </w:tc>
        <w:tc>
          <w:tcPr>
            <w:tcW w:w="1319" w:type="pct"/>
            <w:gridSpan w:val="2"/>
            <w:tcBorders>
              <w:top w:val="single" w:sz="4" w:space="0" w:color="000000"/>
            </w:tcBorders>
            <w:shd w:val="clear" w:color="auto" w:fill="D9D9D9" w:themeFill="background1" w:themeFillShade="D9"/>
            <w:vAlign w:val="center"/>
          </w:tcPr>
          <w:p w14:paraId="40F7D115" w14:textId="77777777" w:rsidR="00B25ACD" w:rsidRPr="00CB27B2" w:rsidRDefault="00B25ACD" w:rsidP="00CB27B2">
            <w:pPr>
              <w:spacing w:before="60" w:after="60"/>
              <w:rPr>
                <w:szCs w:val="24"/>
              </w:rPr>
            </w:pPr>
          </w:p>
        </w:tc>
      </w:tr>
      <w:tr w:rsidR="00CB27B2" w:rsidRPr="00CB27B2" w14:paraId="1CAC3EF3" w14:textId="77777777" w:rsidTr="00EE4087">
        <w:trPr>
          <w:cantSplit/>
          <w:trHeight w:val="370"/>
        </w:trPr>
        <w:tc>
          <w:tcPr>
            <w:tcW w:w="514" w:type="pct"/>
            <w:shd w:val="clear" w:color="auto" w:fill="DAEEF3"/>
            <w:vAlign w:val="center"/>
          </w:tcPr>
          <w:p w14:paraId="38BF3136" w14:textId="77777777" w:rsidR="00B25ACD" w:rsidRPr="00CB27B2" w:rsidRDefault="00B25ACD" w:rsidP="00CB27B2">
            <w:pPr>
              <w:spacing w:before="60" w:after="60"/>
              <w:rPr>
                <w:color w:val="00686D"/>
                <w:szCs w:val="24"/>
              </w:rPr>
            </w:pPr>
          </w:p>
        </w:tc>
        <w:tc>
          <w:tcPr>
            <w:tcW w:w="1112" w:type="pct"/>
            <w:gridSpan w:val="5"/>
            <w:shd w:val="clear" w:color="auto" w:fill="DAEEF3"/>
            <w:vAlign w:val="center"/>
          </w:tcPr>
          <w:p w14:paraId="19CFBEC2" w14:textId="77777777" w:rsidR="00B25ACD" w:rsidRPr="00CB27B2" w:rsidRDefault="00B25ACD" w:rsidP="00CB27B2">
            <w:pPr>
              <w:spacing w:before="60" w:after="60"/>
              <w:rPr>
                <w:b/>
                <w:szCs w:val="24"/>
              </w:rPr>
            </w:pPr>
          </w:p>
        </w:tc>
        <w:tc>
          <w:tcPr>
            <w:tcW w:w="549" w:type="pct"/>
            <w:tcBorders>
              <w:top w:val="single" w:sz="4" w:space="0" w:color="000000"/>
              <w:bottom w:val="single" w:sz="4" w:space="0" w:color="000000"/>
              <w:right w:val="single" w:sz="4" w:space="0" w:color="000000"/>
            </w:tcBorders>
            <w:shd w:val="clear" w:color="auto" w:fill="D9D9D9" w:themeFill="background1" w:themeFillShade="D9"/>
            <w:vAlign w:val="center"/>
          </w:tcPr>
          <w:p w14:paraId="51D5DFA8" w14:textId="77777777" w:rsidR="00B25ACD" w:rsidRPr="00CB27B2" w:rsidRDefault="00B25ACD" w:rsidP="00CB27B2">
            <w:pPr>
              <w:spacing w:before="60" w:after="60"/>
              <w:rPr>
                <w:b/>
                <w:szCs w:val="24"/>
              </w:rPr>
            </w:pPr>
          </w:p>
        </w:tc>
        <w:tc>
          <w:tcPr>
            <w:tcW w:w="1129" w:type="pct"/>
            <w:gridSpan w:val="2"/>
            <w:tcBorders>
              <w:top w:val="single" w:sz="4" w:space="0" w:color="000000"/>
              <w:left w:val="single" w:sz="4" w:space="0" w:color="000000"/>
              <w:right w:val="single" w:sz="4" w:space="0" w:color="000000"/>
            </w:tcBorders>
            <w:shd w:val="clear" w:color="auto" w:fill="D9D9D9" w:themeFill="background1" w:themeFillShade="D9"/>
            <w:vAlign w:val="center"/>
          </w:tcPr>
          <w:p w14:paraId="14F21F4D" w14:textId="77777777" w:rsidR="00B25ACD" w:rsidRPr="00CB27B2" w:rsidRDefault="00B25ACD" w:rsidP="00CB27B2">
            <w:pPr>
              <w:spacing w:before="60" w:after="60"/>
              <w:jc w:val="center"/>
              <w:rPr>
                <w:b/>
                <w:szCs w:val="24"/>
              </w:rPr>
            </w:pPr>
          </w:p>
        </w:tc>
        <w:tc>
          <w:tcPr>
            <w:tcW w:w="377" w:type="pct"/>
            <w:tcBorders>
              <w:top w:val="single" w:sz="4" w:space="0" w:color="000000"/>
              <w:left w:val="single" w:sz="4" w:space="0" w:color="000000"/>
            </w:tcBorders>
            <w:shd w:val="clear" w:color="auto" w:fill="D9D9D9" w:themeFill="background1" w:themeFillShade="D9"/>
            <w:vAlign w:val="center"/>
          </w:tcPr>
          <w:p w14:paraId="27A79CB3" w14:textId="77777777" w:rsidR="00B25ACD" w:rsidRPr="00CB27B2" w:rsidRDefault="00B25ACD" w:rsidP="00CB27B2">
            <w:pPr>
              <w:spacing w:before="60" w:after="60"/>
              <w:jc w:val="center"/>
              <w:rPr>
                <w:b/>
                <w:color w:val="00686D"/>
                <w:szCs w:val="24"/>
              </w:rPr>
            </w:pPr>
          </w:p>
        </w:tc>
        <w:tc>
          <w:tcPr>
            <w:tcW w:w="1319" w:type="pct"/>
            <w:gridSpan w:val="2"/>
            <w:tcBorders>
              <w:top w:val="single" w:sz="4" w:space="0" w:color="000000"/>
            </w:tcBorders>
            <w:shd w:val="clear" w:color="auto" w:fill="D9D9D9" w:themeFill="background1" w:themeFillShade="D9"/>
            <w:vAlign w:val="center"/>
          </w:tcPr>
          <w:p w14:paraId="64333CB1" w14:textId="77777777" w:rsidR="00B25ACD" w:rsidRPr="00CB27B2" w:rsidRDefault="00B25ACD" w:rsidP="00CB27B2">
            <w:pPr>
              <w:spacing w:before="60" w:after="60"/>
              <w:rPr>
                <w:szCs w:val="24"/>
              </w:rPr>
            </w:pPr>
          </w:p>
        </w:tc>
      </w:tr>
      <w:tr w:rsidR="00CB27B2" w:rsidRPr="00CB27B2" w14:paraId="440D740F" w14:textId="77777777" w:rsidTr="00EE4087">
        <w:trPr>
          <w:cantSplit/>
          <w:trHeight w:val="172"/>
        </w:trPr>
        <w:tc>
          <w:tcPr>
            <w:tcW w:w="514" w:type="pct"/>
            <w:tcBorders>
              <w:bottom w:val="single" w:sz="4" w:space="0" w:color="000000"/>
            </w:tcBorders>
            <w:shd w:val="clear" w:color="auto" w:fill="DAEEF3"/>
            <w:vAlign w:val="center"/>
          </w:tcPr>
          <w:p w14:paraId="16F7B24B" w14:textId="77777777" w:rsidR="00B25ACD" w:rsidRPr="00CB27B2" w:rsidRDefault="00B25ACD" w:rsidP="00CB27B2">
            <w:pPr>
              <w:spacing w:before="60" w:after="60"/>
              <w:jc w:val="center"/>
              <w:rPr>
                <w:b/>
                <w:color w:val="00686D"/>
                <w:szCs w:val="24"/>
              </w:rPr>
            </w:pPr>
          </w:p>
        </w:tc>
        <w:tc>
          <w:tcPr>
            <w:tcW w:w="1112" w:type="pct"/>
            <w:gridSpan w:val="5"/>
            <w:vAlign w:val="center"/>
          </w:tcPr>
          <w:p w14:paraId="377F9BB2" w14:textId="77777777" w:rsidR="00B25ACD" w:rsidRPr="00CB27B2" w:rsidRDefault="00B25ACD" w:rsidP="00CB27B2">
            <w:pPr>
              <w:spacing w:before="60" w:after="60"/>
              <w:rPr>
                <w:b/>
                <w:szCs w:val="24"/>
              </w:rPr>
            </w:pPr>
          </w:p>
        </w:tc>
        <w:tc>
          <w:tcPr>
            <w:tcW w:w="549" w:type="pct"/>
            <w:tcBorders>
              <w:top w:val="single" w:sz="4" w:space="0" w:color="000000"/>
              <w:bottom w:val="single" w:sz="4" w:space="0" w:color="000000"/>
              <w:right w:val="single" w:sz="4" w:space="0" w:color="000000"/>
            </w:tcBorders>
            <w:shd w:val="clear" w:color="auto" w:fill="D9D9D9" w:themeFill="background1" w:themeFillShade="D9"/>
            <w:vAlign w:val="center"/>
          </w:tcPr>
          <w:p w14:paraId="3584DB33" w14:textId="77777777" w:rsidR="00B25ACD" w:rsidRPr="00CB27B2" w:rsidRDefault="00B25ACD" w:rsidP="00CB27B2">
            <w:pPr>
              <w:spacing w:before="60" w:after="60"/>
              <w:rPr>
                <w:b/>
                <w:szCs w:val="24"/>
              </w:rPr>
            </w:pPr>
          </w:p>
        </w:tc>
        <w:tc>
          <w:tcPr>
            <w:tcW w:w="1129" w:type="pct"/>
            <w:gridSpan w:val="2"/>
            <w:tcBorders>
              <w:left w:val="single" w:sz="4" w:space="0" w:color="000000"/>
              <w:right w:val="single" w:sz="4" w:space="0" w:color="000000"/>
            </w:tcBorders>
            <w:shd w:val="clear" w:color="auto" w:fill="D9D9D9" w:themeFill="background1" w:themeFillShade="D9"/>
            <w:vAlign w:val="center"/>
          </w:tcPr>
          <w:p w14:paraId="44D9FDB5" w14:textId="77777777" w:rsidR="00B25ACD" w:rsidRPr="00CB27B2" w:rsidRDefault="00B25ACD" w:rsidP="00CB27B2">
            <w:pPr>
              <w:spacing w:before="60" w:after="60"/>
              <w:jc w:val="center"/>
              <w:rPr>
                <w:b/>
                <w:szCs w:val="24"/>
              </w:rPr>
            </w:pPr>
          </w:p>
        </w:tc>
        <w:tc>
          <w:tcPr>
            <w:tcW w:w="377" w:type="pct"/>
            <w:tcBorders>
              <w:left w:val="single" w:sz="4" w:space="0" w:color="000000"/>
              <w:bottom w:val="single" w:sz="4" w:space="0" w:color="000000"/>
            </w:tcBorders>
            <w:shd w:val="clear" w:color="auto" w:fill="D9D9D9" w:themeFill="background1" w:themeFillShade="D9"/>
            <w:vAlign w:val="center"/>
          </w:tcPr>
          <w:p w14:paraId="79E6DBD9" w14:textId="77777777" w:rsidR="00B25ACD" w:rsidRPr="00CB27B2" w:rsidRDefault="00B25ACD" w:rsidP="00CB27B2">
            <w:pPr>
              <w:spacing w:before="60" w:after="60"/>
              <w:jc w:val="center"/>
              <w:rPr>
                <w:b/>
                <w:color w:val="00686D"/>
                <w:szCs w:val="24"/>
              </w:rPr>
            </w:pPr>
          </w:p>
        </w:tc>
        <w:tc>
          <w:tcPr>
            <w:tcW w:w="1319" w:type="pct"/>
            <w:gridSpan w:val="2"/>
            <w:shd w:val="clear" w:color="auto" w:fill="D9D9D9" w:themeFill="background1" w:themeFillShade="D9"/>
            <w:vAlign w:val="center"/>
          </w:tcPr>
          <w:p w14:paraId="288CFE88" w14:textId="77777777" w:rsidR="00B25ACD" w:rsidRPr="00CB27B2" w:rsidRDefault="00B25ACD" w:rsidP="00CB27B2">
            <w:pPr>
              <w:spacing w:before="60" w:after="60"/>
              <w:rPr>
                <w:szCs w:val="24"/>
              </w:rPr>
            </w:pPr>
          </w:p>
        </w:tc>
      </w:tr>
      <w:tr w:rsidR="00CB27B2" w:rsidRPr="00CB27B2" w14:paraId="23EDC000" w14:textId="77777777" w:rsidTr="00EE4087">
        <w:trPr>
          <w:cantSplit/>
          <w:trHeight w:val="530"/>
        </w:trPr>
        <w:tc>
          <w:tcPr>
            <w:tcW w:w="514" w:type="pct"/>
          </w:tcPr>
          <w:p w14:paraId="532A3652" w14:textId="77777777" w:rsidR="00B25ACD" w:rsidRPr="00CB27B2" w:rsidRDefault="00B25ACD" w:rsidP="00CB27B2">
            <w:pPr>
              <w:spacing w:before="60" w:after="60"/>
              <w:rPr>
                <w:color w:val="00686D"/>
                <w:szCs w:val="24"/>
              </w:rPr>
            </w:pPr>
            <w:r w:rsidRPr="00CB27B2">
              <w:rPr>
                <w:color w:val="00686D"/>
                <w:szCs w:val="24"/>
              </w:rPr>
              <w:t>Delivery of agreed Nuclear Safety Enhancements</w:t>
            </w:r>
          </w:p>
        </w:tc>
        <w:tc>
          <w:tcPr>
            <w:tcW w:w="1112" w:type="pct"/>
            <w:gridSpan w:val="5"/>
            <w:vMerge w:val="restart"/>
          </w:tcPr>
          <w:p w14:paraId="1572BD96" w14:textId="77777777" w:rsidR="00B25ACD" w:rsidRPr="00CB27B2" w:rsidRDefault="00B25ACD" w:rsidP="00CB27B2">
            <w:pPr>
              <w:spacing w:before="60" w:after="60"/>
              <w:rPr>
                <w:szCs w:val="24"/>
              </w:rPr>
            </w:pPr>
          </w:p>
        </w:tc>
        <w:tc>
          <w:tcPr>
            <w:tcW w:w="549" w:type="pct"/>
            <w:vMerge w:val="restart"/>
            <w:shd w:val="clear" w:color="auto" w:fill="D9D9D9" w:themeFill="background1" w:themeFillShade="D9"/>
          </w:tcPr>
          <w:p w14:paraId="6DDFD624" w14:textId="77777777" w:rsidR="00B25ACD" w:rsidRPr="00CB27B2" w:rsidRDefault="00B25ACD" w:rsidP="00CB27B2">
            <w:pPr>
              <w:spacing w:before="60" w:after="60"/>
              <w:rPr>
                <w:szCs w:val="24"/>
              </w:rPr>
            </w:pPr>
          </w:p>
        </w:tc>
        <w:tc>
          <w:tcPr>
            <w:tcW w:w="1129" w:type="pct"/>
            <w:gridSpan w:val="2"/>
            <w:vMerge w:val="restart"/>
            <w:shd w:val="clear" w:color="auto" w:fill="D9D9D9" w:themeFill="background1" w:themeFillShade="D9"/>
          </w:tcPr>
          <w:p w14:paraId="3F271B30" w14:textId="77777777" w:rsidR="00B25ACD" w:rsidRPr="00CB27B2" w:rsidRDefault="00B25ACD" w:rsidP="00CB27B2">
            <w:pPr>
              <w:spacing w:before="60" w:after="60"/>
              <w:rPr>
                <w:szCs w:val="24"/>
              </w:rPr>
            </w:pPr>
          </w:p>
        </w:tc>
        <w:tc>
          <w:tcPr>
            <w:tcW w:w="377" w:type="pct"/>
            <w:vMerge w:val="restart"/>
            <w:shd w:val="clear" w:color="auto" w:fill="D9D9D9" w:themeFill="background1" w:themeFillShade="D9"/>
          </w:tcPr>
          <w:p w14:paraId="5A4AE0DE" w14:textId="77777777" w:rsidR="00B25ACD" w:rsidRPr="00CB27B2" w:rsidRDefault="00B25ACD" w:rsidP="00CB27B2">
            <w:pPr>
              <w:spacing w:before="60" w:after="60"/>
              <w:rPr>
                <w:color w:val="00686D"/>
                <w:szCs w:val="24"/>
              </w:rPr>
            </w:pPr>
          </w:p>
        </w:tc>
        <w:tc>
          <w:tcPr>
            <w:tcW w:w="1319" w:type="pct"/>
            <w:gridSpan w:val="2"/>
            <w:vMerge w:val="restart"/>
            <w:shd w:val="clear" w:color="auto" w:fill="D9D9D9" w:themeFill="background1" w:themeFillShade="D9"/>
          </w:tcPr>
          <w:p w14:paraId="05A19C17" w14:textId="77777777" w:rsidR="00B25ACD" w:rsidRPr="00CB27B2" w:rsidRDefault="00B25ACD" w:rsidP="00CB27B2">
            <w:pPr>
              <w:spacing w:before="60" w:after="60"/>
              <w:rPr>
                <w:szCs w:val="24"/>
              </w:rPr>
            </w:pPr>
          </w:p>
        </w:tc>
      </w:tr>
      <w:tr w:rsidR="00CB27B2" w:rsidRPr="00CB27B2" w14:paraId="75C1328C" w14:textId="77777777" w:rsidTr="00EE4087">
        <w:trPr>
          <w:cantSplit/>
          <w:trHeight w:val="530"/>
        </w:trPr>
        <w:tc>
          <w:tcPr>
            <w:tcW w:w="514" w:type="pct"/>
            <w:shd w:val="clear" w:color="auto" w:fill="DAEEF3"/>
          </w:tcPr>
          <w:p w14:paraId="72EB88D4" w14:textId="77777777" w:rsidR="00B25ACD" w:rsidRPr="00CB27B2" w:rsidRDefault="00B25ACD" w:rsidP="00CB27B2">
            <w:pPr>
              <w:spacing w:before="60" w:after="60"/>
              <w:rPr>
                <w:color w:val="00686D"/>
                <w:szCs w:val="24"/>
              </w:rPr>
            </w:pPr>
          </w:p>
        </w:tc>
        <w:tc>
          <w:tcPr>
            <w:tcW w:w="1112" w:type="pct"/>
            <w:gridSpan w:val="5"/>
            <w:vMerge/>
            <w:shd w:val="clear" w:color="auto" w:fill="F6C9E5" w:themeFill="accent5" w:themeFillTint="33"/>
          </w:tcPr>
          <w:p w14:paraId="50ED1C22" w14:textId="77777777" w:rsidR="00B25ACD" w:rsidRPr="00CB27B2" w:rsidRDefault="00B25ACD" w:rsidP="00CB27B2">
            <w:pPr>
              <w:spacing w:before="60" w:after="60"/>
              <w:rPr>
                <w:szCs w:val="24"/>
              </w:rPr>
            </w:pPr>
          </w:p>
        </w:tc>
        <w:tc>
          <w:tcPr>
            <w:tcW w:w="549" w:type="pct"/>
            <w:vMerge/>
            <w:shd w:val="clear" w:color="auto" w:fill="D9D9D9" w:themeFill="background1" w:themeFillShade="D9"/>
          </w:tcPr>
          <w:p w14:paraId="335D2C94" w14:textId="77777777" w:rsidR="00B25ACD" w:rsidRPr="00CB27B2" w:rsidRDefault="00B25ACD" w:rsidP="00CB27B2">
            <w:pPr>
              <w:spacing w:before="60" w:after="60"/>
              <w:rPr>
                <w:szCs w:val="24"/>
              </w:rPr>
            </w:pPr>
          </w:p>
        </w:tc>
        <w:tc>
          <w:tcPr>
            <w:tcW w:w="1129" w:type="pct"/>
            <w:gridSpan w:val="2"/>
            <w:vMerge/>
            <w:shd w:val="clear" w:color="auto" w:fill="D9D9D9" w:themeFill="background1" w:themeFillShade="D9"/>
          </w:tcPr>
          <w:p w14:paraId="1883F6A5" w14:textId="77777777" w:rsidR="00B25ACD" w:rsidRPr="00CB27B2" w:rsidRDefault="00B25ACD" w:rsidP="00CB27B2">
            <w:pPr>
              <w:spacing w:before="60" w:after="60"/>
              <w:rPr>
                <w:szCs w:val="24"/>
              </w:rPr>
            </w:pPr>
          </w:p>
        </w:tc>
        <w:tc>
          <w:tcPr>
            <w:tcW w:w="377" w:type="pct"/>
            <w:vMerge/>
            <w:shd w:val="clear" w:color="auto" w:fill="D9D9D9" w:themeFill="background1" w:themeFillShade="D9"/>
          </w:tcPr>
          <w:p w14:paraId="1999D95B" w14:textId="77777777" w:rsidR="00B25ACD" w:rsidRPr="00CB27B2" w:rsidRDefault="00B25ACD" w:rsidP="00CB27B2">
            <w:pPr>
              <w:spacing w:before="60" w:after="60"/>
              <w:rPr>
                <w:color w:val="00686D"/>
                <w:szCs w:val="24"/>
              </w:rPr>
            </w:pPr>
          </w:p>
        </w:tc>
        <w:tc>
          <w:tcPr>
            <w:tcW w:w="1319" w:type="pct"/>
            <w:gridSpan w:val="2"/>
            <w:vMerge/>
            <w:shd w:val="clear" w:color="auto" w:fill="D9D9D9" w:themeFill="background1" w:themeFillShade="D9"/>
          </w:tcPr>
          <w:p w14:paraId="3E34417D" w14:textId="77777777" w:rsidR="00B25ACD" w:rsidRPr="00CB27B2" w:rsidRDefault="00B25ACD" w:rsidP="00CB27B2">
            <w:pPr>
              <w:spacing w:before="60" w:after="60"/>
              <w:rPr>
                <w:szCs w:val="24"/>
              </w:rPr>
            </w:pPr>
          </w:p>
        </w:tc>
      </w:tr>
      <w:tr w:rsidR="00CB27B2" w:rsidRPr="00CB27B2" w14:paraId="3E564629" w14:textId="77777777" w:rsidTr="00EE4087">
        <w:trPr>
          <w:cantSplit/>
          <w:trHeight w:val="530"/>
        </w:trPr>
        <w:tc>
          <w:tcPr>
            <w:tcW w:w="514" w:type="pct"/>
            <w:shd w:val="clear" w:color="auto" w:fill="DAEEF3"/>
          </w:tcPr>
          <w:p w14:paraId="0FBD1268" w14:textId="77777777" w:rsidR="00B25ACD" w:rsidRPr="00CB27B2" w:rsidRDefault="00B25ACD" w:rsidP="00CB27B2">
            <w:pPr>
              <w:spacing w:before="60" w:after="60"/>
              <w:rPr>
                <w:color w:val="00686D"/>
                <w:szCs w:val="24"/>
              </w:rPr>
            </w:pPr>
          </w:p>
        </w:tc>
        <w:tc>
          <w:tcPr>
            <w:tcW w:w="1112" w:type="pct"/>
            <w:gridSpan w:val="5"/>
            <w:vMerge/>
            <w:shd w:val="clear" w:color="auto" w:fill="F6C9E5" w:themeFill="accent5" w:themeFillTint="33"/>
          </w:tcPr>
          <w:p w14:paraId="6377E8D6" w14:textId="77777777" w:rsidR="00B25ACD" w:rsidRPr="00CB27B2" w:rsidRDefault="00B25ACD" w:rsidP="00CB27B2">
            <w:pPr>
              <w:spacing w:before="60" w:after="60"/>
              <w:rPr>
                <w:szCs w:val="24"/>
              </w:rPr>
            </w:pPr>
          </w:p>
        </w:tc>
        <w:tc>
          <w:tcPr>
            <w:tcW w:w="549" w:type="pct"/>
            <w:vMerge/>
            <w:shd w:val="clear" w:color="auto" w:fill="D9D9D9" w:themeFill="background1" w:themeFillShade="D9"/>
          </w:tcPr>
          <w:p w14:paraId="0A2C3768" w14:textId="77777777" w:rsidR="00B25ACD" w:rsidRPr="00CB27B2" w:rsidRDefault="00B25ACD" w:rsidP="00CB27B2">
            <w:pPr>
              <w:spacing w:before="60" w:after="60"/>
              <w:rPr>
                <w:szCs w:val="24"/>
              </w:rPr>
            </w:pPr>
          </w:p>
        </w:tc>
        <w:tc>
          <w:tcPr>
            <w:tcW w:w="1129" w:type="pct"/>
            <w:gridSpan w:val="2"/>
            <w:vMerge/>
            <w:shd w:val="clear" w:color="auto" w:fill="D9D9D9" w:themeFill="background1" w:themeFillShade="D9"/>
          </w:tcPr>
          <w:p w14:paraId="5D564634" w14:textId="77777777" w:rsidR="00B25ACD" w:rsidRPr="00CB27B2" w:rsidRDefault="00B25ACD" w:rsidP="00CB27B2">
            <w:pPr>
              <w:spacing w:before="60" w:after="60"/>
              <w:rPr>
                <w:szCs w:val="24"/>
              </w:rPr>
            </w:pPr>
          </w:p>
        </w:tc>
        <w:tc>
          <w:tcPr>
            <w:tcW w:w="377" w:type="pct"/>
            <w:vMerge/>
            <w:shd w:val="clear" w:color="auto" w:fill="D9D9D9" w:themeFill="background1" w:themeFillShade="D9"/>
          </w:tcPr>
          <w:p w14:paraId="51D02649" w14:textId="77777777" w:rsidR="00B25ACD" w:rsidRPr="00CB27B2" w:rsidRDefault="00B25ACD" w:rsidP="00CB27B2">
            <w:pPr>
              <w:spacing w:before="60" w:after="60"/>
              <w:rPr>
                <w:color w:val="00686D"/>
                <w:szCs w:val="24"/>
              </w:rPr>
            </w:pPr>
          </w:p>
        </w:tc>
        <w:tc>
          <w:tcPr>
            <w:tcW w:w="1319" w:type="pct"/>
            <w:gridSpan w:val="2"/>
            <w:vMerge/>
            <w:shd w:val="clear" w:color="auto" w:fill="D9D9D9" w:themeFill="background1" w:themeFillShade="D9"/>
          </w:tcPr>
          <w:p w14:paraId="39599FDA" w14:textId="77777777" w:rsidR="00B25ACD" w:rsidRPr="00CB27B2" w:rsidRDefault="00B25ACD" w:rsidP="00CB27B2">
            <w:pPr>
              <w:spacing w:before="60" w:after="60"/>
              <w:rPr>
                <w:szCs w:val="24"/>
              </w:rPr>
            </w:pPr>
          </w:p>
        </w:tc>
      </w:tr>
      <w:tr w:rsidR="00CB27B2" w:rsidRPr="00CB27B2" w14:paraId="14C6ADB9" w14:textId="77777777" w:rsidTr="00EE4087">
        <w:trPr>
          <w:cantSplit/>
          <w:trHeight w:val="77"/>
        </w:trPr>
        <w:tc>
          <w:tcPr>
            <w:tcW w:w="514" w:type="pct"/>
            <w:vAlign w:val="center"/>
          </w:tcPr>
          <w:p w14:paraId="0ECE762E" w14:textId="77777777" w:rsidR="00B25ACD" w:rsidRPr="00CB27B2" w:rsidRDefault="00B25ACD" w:rsidP="00CB27B2">
            <w:pPr>
              <w:spacing w:before="60" w:after="60"/>
              <w:rPr>
                <w:b/>
                <w:color w:val="00686D"/>
                <w:szCs w:val="24"/>
              </w:rPr>
            </w:pPr>
            <w:r w:rsidRPr="00CB27B2">
              <w:rPr>
                <w:color w:val="00686D"/>
                <w:szCs w:val="24"/>
              </w:rPr>
              <w:t>Delivery of Industrial and Fire Safety Improvements</w:t>
            </w:r>
          </w:p>
        </w:tc>
        <w:tc>
          <w:tcPr>
            <w:tcW w:w="1112" w:type="pct"/>
            <w:gridSpan w:val="5"/>
            <w:vMerge w:val="restart"/>
            <w:vAlign w:val="center"/>
          </w:tcPr>
          <w:p w14:paraId="219869AD" w14:textId="77777777" w:rsidR="00B25ACD" w:rsidRPr="00CB27B2" w:rsidRDefault="00B25ACD" w:rsidP="00CB27B2">
            <w:pPr>
              <w:spacing w:before="60" w:after="60"/>
              <w:rPr>
                <w:szCs w:val="24"/>
              </w:rPr>
            </w:pPr>
          </w:p>
        </w:tc>
        <w:tc>
          <w:tcPr>
            <w:tcW w:w="549" w:type="pct"/>
            <w:tcBorders>
              <w:top w:val="single" w:sz="4" w:space="0" w:color="000000"/>
              <w:bottom w:val="single" w:sz="4" w:space="0" w:color="000000"/>
              <w:right w:val="single" w:sz="4" w:space="0" w:color="000000"/>
            </w:tcBorders>
            <w:shd w:val="clear" w:color="auto" w:fill="D9D9D9" w:themeFill="background1" w:themeFillShade="D9"/>
            <w:vAlign w:val="center"/>
          </w:tcPr>
          <w:p w14:paraId="6F1AD6B4" w14:textId="77777777" w:rsidR="00B25ACD" w:rsidRPr="00CB27B2" w:rsidRDefault="00B25ACD" w:rsidP="00CB27B2">
            <w:pPr>
              <w:spacing w:before="60" w:after="60"/>
              <w:rPr>
                <w:szCs w:val="24"/>
              </w:rPr>
            </w:pPr>
          </w:p>
        </w:tc>
        <w:tc>
          <w:tcPr>
            <w:tcW w:w="1129" w:type="pct"/>
            <w:gridSpan w:val="2"/>
            <w:vMerge w:val="restart"/>
            <w:tcBorders>
              <w:top w:val="single" w:sz="4" w:space="0" w:color="000000"/>
              <w:left w:val="single" w:sz="4" w:space="0" w:color="000000"/>
              <w:right w:val="single" w:sz="4" w:space="0" w:color="000000"/>
            </w:tcBorders>
            <w:shd w:val="clear" w:color="auto" w:fill="D9D9D9" w:themeFill="background1" w:themeFillShade="D9"/>
          </w:tcPr>
          <w:p w14:paraId="73ABB4D1" w14:textId="77777777" w:rsidR="00B25ACD" w:rsidRPr="00CB27B2" w:rsidRDefault="00B25ACD" w:rsidP="00CB27B2">
            <w:pPr>
              <w:spacing w:before="60" w:after="60"/>
              <w:rPr>
                <w:i/>
                <w:szCs w:val="24"/>
              </w:rPr>
            </w:pPr>
          </w:p>
        </w:tc>
        <w:tc>
          <w:tcPr>
            <w:tcW w:w="377" w:type="pct"/>
            <w:tcBorders>
              <w:top w:val="single" w:sz="4" w:space="0" w:color="000000"/>
              <w:left w:val="single" w:sz="4" w:space="0" w:color="000000"/>
              <w:bottom w:val="single" w:sz="4" w:space="0" w:color="000000"/>
            </w:tcBorders>
            <w:shd w:val="clear" w:color="auto" w:fill="D9D9D9" w:themeFill="background1" w:themeFillShade="D9"/>
            <w:vAlign w:val="center"/>
          </w:tcPr>
          <w:p w14:paraId="1D44B8D4" w14:textId="77777777" w:rsidR="00B25ACD" w:rsidRPr="00CB27B2" w:rsidRDefault="00B25ACD" w:rsidP="00CB27B2">
            <w:pPr>
              <w:spacing w:before="60" w:after="60"/>
              <w:rPr>
                <w:color w:val="00686D"/>
                <w:szCs w:val="24"/>
              </w:rPr>
            </w:pPr>
          </w:p>
        </w:tc>
        <w:tc>
          <w:tcPr>
            <w:tcW w:w="1319" w:type="pct"/>
            <w:gridSpan w:val="2"/>
            <w:vMerge w:val="restart"/>
            <w:shd w:val="clear" w:color="auto" w:fill="D9D9D9" w:themeFill="background1" w:themeFillShade="D9"/>
            <w:vAlign w:val="center"/>
          </w:tcPr>
          <w:p w14:paraId="70735D14" w14:textId="77777777" w:rsidR="00B25ACD" w:rsidRPr="00CB27B2" w:rsidRDefault="00B25ACD" w:rsidP="00CB27B2">
            <w:pPr>
              <w:spacing w:before="60" w:after="60"/>
              <w:rPr>
                <w:szCs w:val="24"/>
              </w:rPr>
            </w:pPr>
          </w:p>
        </w:tc>
      </w:tr>
      <w:tr w:rsidR="00CB27B2" w:rsidRPr="00CB27B2" w14:paraId="23690203" w14:textId="77777777" w:rsidTr="00EE4087">
        <w:trPr>
          <w:cantSplit/>
          <w:trHeight w:val="155"/>
        </w:trPr>
        <w:tc>
          <w:tcPr>
            <w:tcW w:w="514" w:type="pct"/>
            <w:tcBorders>
              <w:bottom w:val="single" w:sz="4" w:space="0" w:color="000000"/>
            </w:tcBorders>
            <w:shd w:val="clear" w:color="auto" w:fill="DAEEF3"/>
            <w:vAlign w:val="center"/>
          </w:tcPr>
          <w:p w14:paraId="25034396" w14:textId="77777777" w:rsidR="00B25ACD" w:rsidRPr="00CB27B2" w:rsidRDefault="00B25ACD" w:rsidP="00CB27B2">
            <w:pPr>
              <w:spacing w:before="60" w:after="60"/>
              <w:jc w:val="center"/>
              <w:rPr>
                <w:b/>
                <w:szCs w:val="24"/>
              </w:rPr>
            </w:pPr>
          </w:p>
        </w:tc>
        <w:tc>
          <w:tcPr>
            <w:tcW w:w="1112" w:type="pct"/>
            <w:gridSpan w:val="5"/>
            <w:vMerge/>
            <w:vAlign w:val="center"/>
          </w:tcPr>
          <w:p w14:paraId="09449FDF" w14:textId="77777777" w:rsidR="00B25ACD" w:rsidRPr="00CB27B2" w:rsidRDefault="00B25ACD" w:rsidP="00CB27B2">
            <w:pPr>
              <w:spacing w:before="60" w:after="60"/>
              <w:jc w:val="center"/>
              <w:rPr>
                <w:b/>
                <w:szCs w:val="24"/>
              </w:rPr>
            </w:pPr>
          </w:p>
        </w:tc>
        <w:tc>
          <w:tcPr>
            <w:tcW w:w="549" w:type="pct"/>
            <w:tcBorders>
              <w:top w:val="single" w:sz="4" w:space="0" w:color="000000"/>
              <w:bottom w:val="single" w:sz="4" w:space="0" w:color="000000"/>
              <w:right w:val="single" w:sz="4" w:space="0" w:color="000000"/>
            </w:tcBorders>
            <w:shd w:val="clear" w:color="auto" w:fill="D9D9D9" w:themeFill="background1" w:themeFillShade="D9"/>
            <w:vAlign w:val="center"/>
          </w:tcPr>
          <w:p w14:paraId="28B5E157" w14:textId="77777777" w:rsidR="00B25ACD" w:rsidRPr="00CB27B2" w:rsidRDefault="00B25ACD" w:rsidP="00CB27B2">
            <w:pPr>
              <w:spacing w:before="60" w:after="60"/>
              <w:rPr>
                <w:szCs w:val="24"/>
              </w:rPr>
            </w:pPr>
          </w:p>
        </w:tc>
        <w:tc>
          <w:tcPr>
            <w:tcW w:w="1129" w:type="pct"/>
            <w:gridSpan w:val="2"/>
            <w:vMerge/>
            <w:tcBorders>
              <w:left w:val="single" w:sz="4" w:space="0" w:color="000000"/>
              <w:right w:val="single" w:sz="4" w:space="0" w:color="000000"/>
            </w:tcBorders>
            <w:shd w:val="clear" w:color="auto" w:fill="D9D9D9" w:themeFill="background1" w:themeFillShade="D9"/>
            <w:vAlign w:val="center"/>
          </w:tcPr>
          <w:p w14:paraId="64928A57" w14:textId="77777777" w:rsidR="00B25ACD" w:rsidRPr="00CB27B2" w:rsidRDefault="00B25ACD" w:rsidP="00CB27B2">
            <w:pPr>
              <w:spacing w:before="60" w:after="60"/>
              <w:rPr>
                <w:szCs w:val="24"/>
              </w:rPr>
            </w:pPr>
          </w:p>
        </w:tc>
        <w:tc>
          <w:tcPr>
            <w:tcW w:w="377" w:type="pct"/>
            <w:tcBorders>
              <w:top w:val="single" w:sz="4" w:space="0" w:color="000000"/>
              <w:left w:val="single" w:sz="4" w:space="0" w:color="000000"/>
              <w:bottom w:val="single" w:sz="4" w:space="0" w:color="000000"/>
            </w:tcBorders>
            <w:shd w:val="clear" w:color="auto" w:fill="D9D9D9" w:themeFill="background1" w:themeFillShade="D9"/>
            <w:vAlign w:val="center"/>
          </w:tcPr>
          <w:p w14:paraId="64D20D3C" w14:textId="77777777" w:rsidR="00B25ACD" w:rsidRPr="00CB27B2" w:rsidRDefault="00B25ACD" w:rsidP="00CB27B2">
            <w:pPr>
              <w:spacing w:before="60" w:after="60"/>
              <w:rPr>
                <w:szCs w:val="24"/>
              </w:rPr>
            </w:pPr>
          </w:p>
        </w:tc>
        <w:tc>
          <w:tcPr>
            <w:tcW w:w="1319" w:type="pct"/>
            <w:gridSpan w:val="2"/>
            <w:vMerge/>
            <w:shd w:val="clear" w:color="auto" w:fill="D9D9D9" w:themeFill="background1" w:themeFillShade="D9"/>
          </w:tcPr>
          <w:p w14:paraId="6952AAA2" w14:textId="77777777" w:rsidR="00B25ACD" w:rsidRPr="00CB27B2" w:rsidRDefault="00B25ACD" w:rsidP="00CB27B2">
            <w:pPr>
              <w:spacing w:before="60" w:after="60"/>
              <w:rPr>
                <w:szCs w:val="24"/>
              </w:rPr>
            </w:pPr>
          </w:p>
        </w:tc>
      </w:tr>
    </w:tbl>
    <w:p w14:paraId="3BCB3570" w14:textId="7BC5D387" w:rsidR="00B25ACD" w:rsidRPr="00D4706C" w:rsidRDefault="00B25ACD" w:rsidP="00B25ACD">
      <w:pPr>
        <w:pStyle w:val="Heading1"/>
        <w:numPr>
          <w:ilvl w:val="0"/>
          <w:numId w:val="0"/>
        </w:numPr>
      </w:pPr>
      <w:bookmarkStart w:id="55" w:name="_Appendix_6_–"/>
      <w:bookmarkEnd w:id="55"/>
      <w:r>
        <w:br w:type="page"/>
      </w:r>
      <w:bookmarkStart w:id="56" w:name="_Toc149918761"/>
      <w:bookmarkStart w:id="57" w:name="_Toc166833856"/>
      <w:r w:rsidR="00CB27B2">
        <w:lastRenderedPageBreak/>
        <w:t>Appendix</w:t>
      </w:r>
      <w:r w:rsidRPr="00D4706C">
        <w:t xml:space="preserve"> 6</w:t>
      </w:r>
      <w:r w:rsidR="00CB27B2">
        <w:t xml:space="preserve"> – </w:t>
      </w:r>
      <w:r w:rsidRPr="00D4706C">
        <w:t>Template</w:t>
      </w:r>
      <w:r w:rsidR="00CB27B2">
        <w:t xml:space="preserve"> </w:t>
      </w:r>
      <w:r w:rsidRPr="00D4706C">
        <w:t xml:space="preserve">for </w:t>
      </w:r>
      <w:r w:rsidR="00D14B7D">
        <w:t>r</w:t>
      </w:r>
      <w:r w:rsidRPr="00D4706C">
        <w:t xml:space="preserve">ecording </w:t>
      </w:r>
      <w:r w:rsidR="00D14B7D">
        <w:t>s</w:t>
      </w:r>
      <w:r w:rsidRPr="00D4706C">
        <w:t xml:space="preserve">ecurity </w:t>
      </w:r>
      <w:r w:rsidR="00D14B7D">
        <w:t>p</w:t>
      </w:r>
      <w:r w:rsidRPr="00D4706C">
        <w:t xml:space="preserve">urpose </w:t>
      </w:r>
      <w:r w:rsidR="00D14B7D">
        <w:t>d</w:t>
      </w:r>
      <w:r w:rsidRPr="00D4706C">
        <w:t xml:space="preserve">utyholder </w:t>
      </w:r>
      <w:r w:rsidR="00D14B7D">
        <w:t>a</w:t>
      </w:r>
      <w:r w:rsidRPr="00D4706C">
        <w:t xml:space="preserve">ttention </w:t>
      </w:r>
      <w:r w:rsidR="00D14B7D">
        <w:t>l</w:t>
      </w:r>
      <w:r w:rsidRPr="00D4706C">
        <w:t xml:space="preserve">evels </w:t>
      </w:r>
      <w:r w:rsidR="00D14B7D">
        <w:t>a</w:t>
      </w:r>
      <w:r w:rsidRPr="00D4706C">
        <w:t>ssessment</w:t>
      </w:r>
      <w:bookmarkEnd w:id="56"/>
      <w:bookmarkEnd w:id="57"/>
    </w:p>
    <w:p w14:paraId="7DCDD330" w14:textId="77777777" w:rsidR="00B25ACD" w:rsidRDefault="00B25ACD" w:rsidP="00B25ACD">
      <w:pPr>
        <w:spacing w:after="0" w:line="240" w:lineRule="auto"/>
      </w:pPr>
    </w:p>
    <w:tbl>
      <w:tblPr>
        <w:tblStyle w:val="TableGrid"/>
        <w:tblW w:w="21688" w:type="dxa"/>
        <w:tblInd w:w="-5" w:type="dxa"/>
        <w:tblLayout w:type="fixed"/>
        <w:tblLook w:val="04A0" w:firstRow="1" w:lastRow="0" w:firstColumn="1" w:lastColumn="0" w:noHBand="0" w:noVBand="1"/>
      </w:tblPr>
      <w:tblGrid>
        <w:gridCol w:w="2351"/>
        <w:gridCol w:w="154"/>
        <w:gridCol w:w="1289"/>
        <w:gridCol w:w="1417"/>
        <w:gridCol w:w="1418"/>
        <w:gridCol w:w="255"/>
        <w:gridCol w:w="2370"/>
        <w:gridCol w:w="1344"/>
        <w:gridCol w:w="3275"/>
        <w:gridCol w:w="2640"/>
        <w:gridCol w:w="5146"/>
        <w:gridCol w:w="29"/>
      </w:tblGrid>
      <w:tr w:rsidR="00B25ACD" w:rsidRPr="00CB27B2" w14:paraId="1A39B0B5" w14:textId="77777777" w:rsidTr="00CB27B2">
        <w:trPr>
          <w:gridAfter w:val="1"/>
          <w:wAfter w:w="29" w:type="dxa"/>
          <w:cantSplit/>
          <w:trHeight w:val="85"/>
        </w:trPr>
        <w:tc>
          <w:tcPr>
            <w:tcW w:w="21659" w:type="dxa"/>
            <w:gridSpan w:val="11"/>
            <w:shd w:val="clear" w:color="auto" w:fill="00686D"/>
          </w:tcPr>
          <w:p w14:paraId="5C2BDFE8"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Name of Civil Nuclear Security Dutyholder</w:t>
            </w:r>
          </w:p>
        </w:tc>
      </w:tr>
      <w:tr w:rsidR="00B25ACD" w:rsidRPr="00CB27B2" w14:paraId="78541466" w14:textId="77777777" w:rsidTr="00CB27B2">
        <w:trPr>
          <w:gridAfter w:val="1"/>
          <w:wAfter w:w="29" w:type="dxa"/>
          <w:cantSplit/>
          <w:trHeight w:val="85"/>
        </w:trPr>
        <w:tc>
          <w:tcPr>
            <w:tcW w:w="2505" w:type="dxa"/>
            <w:gridSpan w:val="2"/>
            <w:vMerge w:val="restart"/>
            <w:shd w:val="clear" w:color="auto" w:fill="00686D"/>
            <w:vAlign w:val="center"/>
          </w:tcPr>
          <w:p w14:paraId="323CD909"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Overall Security Attention Level</w:t>
            </w:r>
          </w:p>
        </w:tc>
        <w:tc>
          <w:tcPr>
            <w:tcW w:w="1289" w:type="dxa"/>
            <w:tcBorders>
              <w:bottom w:val="single" w:sz="4" w:space="0" w:color="auto"/>
            </w:tcBorders>
            <w:shd w:val="clear" w:color="auto" w:fill="00686D"/>
            <w:vAlign w:val="center"/>
          </w:tcPr>
          <w:p w14:paraId="635EFA78"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Previous</w:t>
            </w:r>
          </w:p>
        </w:tc>
        <w:tc>
          <w:tcPr>
            <w:tcW w:w="1417" w:type="dxa"/>
            <w:shd w:val="clear" w:color="auto" w:fill="00686D"/>
            <w:vAlign w:val="center"/>
          </w:tcPr>
          <w:p w14:paraId="4DBBC361"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Initial</w:t>
            </w:r>
          </w:p>
        </w:tc>
        <w:tc>
          <w:tcPr>
            <w:tcW w:w="1418" w:type="dxa"/>
            <w:shd w:val="clear" w:color="auto" w:fill="00686D"/>
            <w:vAlign w:val="center"/>
          </w:tcPr>
          <w:p w14:paraId="37434EC2"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Final</w:t>
            </w:r>
          </w:p>
        </w:tc>
        <w:tc>
          <w:tcPr>
            <w:tcW w:w="15030" w:type="dxa"/>
            <w:gridSpan w:val="6"/>
            <w:shd w:val="clear" w:color="auto" w:fill="00686D"/>
            <w:vAlign w:val="center"/>
          </w:tcPr>
          <w:p w14:paraId="2C313F3F"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Moderation Outcomes</w:t>
            </w:r>
          </w:p>
        </w:tc>
      </w:tr>
      <w:tr w:rsidR="00B25ACD" w:rsidRPr="00CB27B2" w14:paraId="40FCAFBD" w14:textId="77777777" w:rsidTr="00CB27B2">
        <w:trPr>
          <w:gridAfter w:val="1"/>
          <w:wAfter w:w="29" w:type="dxa"/>
          <w:cantSplit/>
          <w:trHeight w:val="724"/>
        </w:trPr>
        <w:tc>
          <w:tcPr>
            <w:tcW w:w="2505" w:type="dxa"/>
            <w:gridSpan w:val="2"/>
            <w:vMerge/>
            <w:vAlign w:val="center"/>
          </w:tcPr>
          <w:p w14:paraId="4C9F75F4" w14:textId="77777777" w:rsidR="00B25ACD" w:rsidRPr="00CB27B2" w:rsidRDefault="00B25ACD" w:rsidP="00CB27B2">
            <w:pPr>
              <w:spacing w:before="60" w:after="60"/>
              <w:jc w:val="center"/>
              <w:rPr>
                <w:b/>
                <w:szCs w:val="24"/>
              </w:rPr>
            </w:pPr>
          </w:p>
        </w:tc>
        <w:tc>
          <w:tcPr>
            <w:tcW w:w="1289" w:type="dxa"/>
            <w:vMerge w:val="restart"/>
            <w:shd w:val="clear" w:color="auto" w:fill="auto"/>
            <w:vAlign w:val="center"/>
          </w:tcPr>
          <w:p w14:paraId="1C7CF6DF" w14:textId="77777777" w:rsidR="00B25ACD" w:rsidRPr="00CB27B2" w:rsidRDefault="00B25ACD" w:rsidP="00CB27B2">
            <w:pPr>
              <w:spacing w:before="60" w:after="60"/>
              <w:jc w:val="center"/>
              <w:rPr>
                <w:b/>
                <w:szCs w:val="24"/>
              </w:rPr>
            </w:pPr>
            <w:r w:rsidRPr="00CB27B2">
              <w:rPr>
                <w:i/>
                <w:color w:val="0070C0"/>
                <w:szCs w:val="24"/>
              </w:rPr>
              <w:t xml:space="preserve">Record </w:t>
            </w:r>
            <w:r w:rsidRPr="00CB27B2">
              <w:rPr>
                <w:i/>
                <w:color w:val="0070C0"/>
                <w:szCs w:val="24"/>
                <w:u w:val="single"/>
              </w:rPr>
              <w:t>previous</w:t>
            </w:r>
            <w:r w:rsidRPr="00CB27B2">
              <w:rPr>
                <w:i/>
                <w:color w:val="0070C0"/>
                <w:szCs w:val="24"/>
              </w:rPr>
              <w:t xml:space="preserve"> level here</w:t>
            </w:r>
          </w:p>
        </w:tc>
        <w:tc>
          <w:tcPr>
            <w:tcW w:w="1417" w:type="dxa"/>
            <w:vMerge w:val="restart"/>
            <w:vAlign w:val="center"/>
          </w:tcPr>
          <w:p w14:paraId="01178BB4" w14:textId="77777777" w:rsidR="00B25ACD" w:rsidRPr="00CB27B2" w:rsidRDefault="00B25ACD" w:rsidP="00CB27B2">
            <w:pPr>
              <w:spacing w:before="60" w:after="60"/>
              <w:jc w:val="center"/>
              <w:rPr>
                <w:i/>
                <w:color w:val="0070C0"/>
                <w:szCs w:val="24"/>
              </w:rPr>
            </w:pPr>
            <w:r w:rsidRPr="00CB27B2">
              <w:rPr>
                <w:i/>
                <w:color w:val="0070C0"/>
                <w:szCs w:val="24"/>
              </w:rPr>
              <w:t>Record attention level here</w:t>
            </w:r>
          </w:p>
        </w:tc>
        <w:tc>
          <w:tcPr>
            <w:tcW w:w="1418" w:type="dxa"/>
            <w:vMerge w:val="restart"/>
            <w:vAlign w:val="center"/>
          </w:tcPr>
          <w:p w14:paraId="7F571ED3" w14:textId="77777777" w:rsidR="00B25ACD" w:rsidRPr="00CB27B2" w:rsidRDefault="00B25ACD" w:rsidP="00CB27B2">
            <w:pPr>
              <w:spacing w:before="60" w:after="60"/>
              <w:jc w:val="center"/>
              <w:rPr>
                <w:color w:val="0070C0"/>
                <w:szCs w:val="24"/>
              </w:rPr>
            </w:pPr>
            <w:r w:rsidRPr="00CB27B2">
              <w:rPr>
                <w:i/>
                <w:color w:val="0070C0"/>
                <w:szCs w:val="24"/>
              </w:rPr>
              <w:t>Record attention level here</w:t>
            </w:r>
          </w:p>
        </w:tc>
        <w:tc>
          <w:tcPr>
            <w:tcW w:w="3969" w:type="dxa"/>
            <w:gridSpan w:val="3"/>
            <w:shd w:val="clear" w:color="auto" w:fill="00686D"/>
            <w:vAlign w:val="center"/>
          </w:tcPr>
          <w:p w14:paraId="4C468BD3" w14:textId="77777777" w:rsidR="00B25ACD" w:rsidRPr="00CB27B2" w:rsidRDefault="00B25ACD" w:rsidP="00CB27B2">
            <w:pPr>
              <w:spacing w:before="60" w:after="60"/>
              <w:rPr>
                <w:b/>
                <w:bCs/>
                <w:iCs/>
                <w:color w:val="FFFFFF" w:themeColor="background1"/>
                <w:szCs w:val="24"/>
              </w:rPr>
            </w:pPr>
            <w:r w:rsidRPr="00CB27B2">
              <w:rPr>
                <w:b/>
                <w:bCs/>
                <w:iCs/>
                <w:color w:val="FFFFFF" w:themeColor="background1"/>
                <w:szCs w:val="24"/>
              </w:rPr>
              <w:t>Pre-moderation QA/QC checks undertaken</w:t>
            </w:r>
          </w:p>
        </w:tc>
        <w:tc>
          <w:tcPr>
            <w:tcW w:w="11061" w:type="dxa"/>
            <w:gridSpan w:val="3"/>
            <w:vAlign w:val="center"/>
          </w:tcPr>
          <w:p w14:paraId="496EF6BE" w14:textId="61CB9B60" w:rsidR="00B25ACD" w:rsidRPr="00CB27B2" w:rsidRDefault="00B25ACD" w:rsidP="00CB27B2">
            <w:pPr>
              <w:spacing w:before="60" w:after="60"/>
              <w:rPr>
                <w:i/>
                <w:color w:val="0070C0"/>
                <w:szCs w:val="24"/>
              </w:rPr>
            </w:pPr>
            <w:r w:rsidRPr="00CB27B2">
              <w:rPr>
                <w:i/>
                <w:color w:val="0070C0"/>
                <w:szCs w:val="24"/>
              </w:rPr>
              <w:t>Yes</w:t>
            </w:r>
            <w:r w:rsidR="0090595F">
              <w:rPr>
                <w:i/>
                <w:color w:val="0070C0"/>
                <w:szCs w:val="24"/>
              </w:rPr>
              <w:t>/</w:t>
            </w:r>
            <w:r w:rsidRPr="00CB27B2">
              <w:rPr>
                <w:i/>
                <w:color w:val="0070C0"/>
                <w:szCs w:val="24"/>
              </w:rPr>
              <w:t xml:space="preserve">No (delete as appropriate) </w:t>
            </w:r>
          </w:p>
        </w:tc>
      </w:tr>
      <w:tr w:rsidR="00B25ACD" w:rsidRPr="00CB27B2" w14:paraId="125F6564" w14:textId="77777777" w:rsidTr="00CB27B2">
        <w:trPr>
          <w:gridAfter w:val="1"/>
          <w:wAfter w:w="29" w:type="dxa"/>
          <w:cantSplit/>
          <w:trHeight w:val="724"/>
        </w:trPr>
        <w:tc>
          <w:tcPr>
            <w:tcW w:w="2505" w:type="dxa"/>
            <w:gridSpan w:val="2"/>
            <w:vMerge/>
            <w:vAlign w:val="center"/>
          </w:tcPr>
          <w:p w14:paraId="38EEC1E6" w14:textId="77777777" w:rsidR="00B25ACD" w:rsidRPr="00CB27B2" w:rsidRDefault="00B25ACD" w:rsidP="00CB27B2">
            <w:pPr>
              <w:spacing w:before="60" w:after="60"/>
              <w:jc w:val="center"/>
              <w:rPr>
                <w:b/>
                <w:szCs w:val="24"/>
              </w:rPr>
            </w:pPr>
          </w:p>
        </w:tc>
        <w:tc>
          <w:tcPr>
            <w:tcW w:w="1289" w:type="dxa"/>
            <w:vMerge/>
            <w:shd w:val="clear" w:color="auto" w:fill="auto"/>
            <w:vAlign w:val="center"/>
          </w:tcPr>
          <w:p w14:paraId="3A915F09" w14:textId="77777777" w:rsidR="00B25ACD" w:rsidRPr="00CB27B2" w:rsidRDefault="00B25ACD" w:rsidP="00CB27B2">
            <w:pPr>
              <w:spacing w:before="60" w:after="60"/>
              <w:jc w:val="center"/>
              <w:rPr>
                <w:i/>
                <w:color w:val="0070C0"/>
                <w:szCs w:val="24"/>
              </w:rPr>
            </w:pPr>
          </w:p>
        </w:tc>
        <w:tc>
          <w:tcPr>
            <w:tcW w:w="1417" w:type="dxa"/>
            <w:vMerge/>
            <w:vAlign w:val="center"/>
          </w:tcPr>
          <w:p w14:paraId="75F7A4DF" w14:textId="77777777" w:rsidR="00B25ACD" w:rsidRPr="00CB27B2" w:rsidRDefault="00B25ACD" w:rsidP="00CB27B2">
            <w:pPr>
              <w:spacing w:before="60" w:after="60"/>
              <w:jc w:val="center"/>
              <w:rPr>
                <w:i/>
                <w:color w:val="0070C0"/>
                <w:szCs w:val="24"/>
              </w:rPr>
            </w:pPr>
          </w:p>
        </w:tc>
        <w:tc>
          <w:tcPr>
            <w:tcW w:w="1418" w:type="dxa"/>
            <w:vMerge/>
            <w:vAlign w:val="center"/>
          </w:tcPr>
          <w:p w14:paraId="387CFF97" w14:textId="77777777" w:rsidR="00B25ACD" w:rsidRPr="00CB27B2" w:rsidRDefault="00B25ACD" w:rsidP="00CB27B2">
            <w:pPr>
              <w:spacing w:before="60" w:after="60"/>
              <w:jc w:val="center"/>
              <w:rPr>
                <w:i/>
                <w:color w:val="0070C0"/>
                <w:szCs w:val="24"/>
              </w:rPr>
            </w:pPr>
          </w:p>
        </w:tc>
        <w:tc>
          <w:tcPr>
            <w:tcW w:w="3969" w:type="dxa"/>
            <w:gridSpan w:val="3"/>
            <w:shd w:val="clear" w:color="auto" w:fill="00686D"/>
            <w:vAlign w:val="center"/>
          </w:tcPr>
          <w:p w14:paraId="2E661202" w14:textId="77777777" w:rsidR="00B25ACD" w:rsidRPr="00CB27B2" w:rsidRDefault="00B25ACD" w:rsidP="00CB27B2">
            <w:pPr>
              <w:spacing w:before="60" w:after="60"/>
              <w:rPr>
                <w:b/>
                <w:bCs/>
                <w:iCs/>
                <w:color w:val="FFFFFF" w:themeColor="background1"/>
                <w:szCs w:val="24"/>
              </w:rPr>
            </w:pPr>
            <w:r w:rsidRPr="00CB27B2">
              <w:rPr>
                <w:b/>
                <w:bCs/>
                <w:iCs/>
                <w:color w:val="FFFFFF" w:themeColor="background1"/>
                <w:szCs w:val="24"/>
              </w:rPr>
              <w:t>Key points from moderation</w:t>
            </w:r>
          </w:p>
        </w:tc>
        <w:tc>
          <w:tcPr>
            <w:tcW w:w="11061" w:type="dxa"/>
            <w:gridSpan w:val="3"/>
            <w:vAlign w:val="center"/>
          </w:tcPr>
          <w:p w14:paraId="1CCD9B83" w14:textId="77777777" w:rsidR="00B25ACD" w:rsidRPr="00CB27B2" w:rsidRDefault="00B25ACD" w:rsidP="00CB27B2">
            <w:pPr>
              <w:spacing w:before="60" w:after="60"/>
              <w:rPr>
                <w:i/>
                <w:color w:val="0070C0"/>
                <w:szCs w:val="24"/>
              </w:rPr>
            </w:pPr>
            <w:r w:rsidRPr="00CB27B2">
              <w:rPr>
                <w:i/>
                <w:color w:val="0070C0"/>
                <w:szCs w:val="24"/>
              </w:rPr>
              <w:t>To include:</w:t>
            </w:r>
          </w:p>
          <w:p w14:paraId="16D3C0B1" w14:textId="77777777" w:rsidR="00B25ACD" w:rsidRPr="00EE4087" w:rsidRDefault="00B25ACD" w:rsidP="00EE4087">
            <w:pPr>
              <w:numPr>
                <w:ilvl w:val="0"/>
                <w:numId w:val="37"/>
              </w:numPr>
              <w:spacing w:before="60" w:after="60"/>
              <w:rPr>
                <w:i/>
                <w:color w:val="0070C0"/>
                <w:szCs w:val="24"/>
              </w:rPr>
            </w:pPr>
            <w:r w:rsidRPr="00EE4087">
              <w:rPr>
                <w:i/>
                <w:color w:val="0070C0"/>
                <w:szCs w:val="24"/>
              </w:rPr>
              <w:t>Whether the dutyholder’s current performance suggests escalation of overall RAL is likely in the forthcoming year.</w:t>
            </w:r>
          </w:p>
          <w:p w14:paraId="54940072" w14:textId="77777777" w:rsidR="00B25ACD" w:rsidRPr="00EE4087" w:rsidRDefault="00B25ACD" w:rsidP="00EE4087">
            <w:pPr>
              <w:numPr>
                <w:ilvl w:val="0"/>
                <w:numId w:val="37"/>
              </w:numPr>
              <w:spacing w:before="60" w:after="60"/>
              <w:rPr>
                <w:i/>
                <w:color w:val="0070C0"/>
                <w:szCs w:val="24"/>
              </w:rPr>
            </w:pPr>
            <w:r w:rsidRPr="00EE4087">
              <w:rPr>
                <w:i/>
                <w:color w:val="0070C0"/>
                <w:szCs w:val="24"/>
              </w:rPr>
              <w:t>Whether the dutyholder’s current performance suggests de-escalation of overall RAL is likely in the forthcoming year.</w:t>
            </w:r>
          </w:p>
          <w:p w14:paraId="4CE1ED74" w14:textId="77777777" w:rsidR="00B25ACD" w:rsidRPr="00CB27B2" w:rsidRDefault="00B25ACD" w:rsidP="00EE4087">
            <w:pPr>
              <w:numPr>
                <w:ilvl w:val="0"/>
                <w:numId w:val="37"/>
              </w:numPr>
              <w:spacing w:before="60" w:after="60"/>
              <w:rPr>
                <w:szCs w:val="24"/>
              </w:rPr>
            </w:pPr>
            <w:r w:rsidRPr="00EE4087">
              <w:rPr>
                <w:i/>
                <w:color w:val="0070C0"/>
                <w:szCs w:val="24"/>
              </w:rPr>
              <w:t>Whether the decision on overall RAL was finely balanced.</w:t>
            </w:r>
          </w:p>
        </w:tc>
      </w:tr>
      <w:tr w:rsidR="00B25ACD" w:rsidRPr="00CB27B2" w14:paraId="2DE48928" w14:textId="77777777" w:rsidTr="00CB27B2">
        <w:trPr>
          <w:gridAfter w:val="1"/>
          <w:wAfter w:w="29" w:type="dxa"/>
          <w:cantSplit/>
          <w:trHeight w:val="1924"/>
        </w:trPr>
        <w:tc>
          <w:tcPr>
            <w:tcW w:w="5211" w:type="dxa"/>
            <w:gridSpan w:val="4"/>
            <w:shd w:val="clear" w:color="auto" w:fill="FFFFFF" w:themeFill="background1"/>
            <w:vAlign w:val="center"/>
          </w:tcPr>
          <w:p w14:paraId="70C17688" w14:textId="77777777" w:rsidR="00B25ACD" w:rsidRPr="00CB27B2" w:rsidRDefault="00B25ACD" w:rsidP="00CB27B2">
            <w:pPr>
              <w:spacing w:before="60" w:after="60"/>
              <w:rPr>
                <w:b/>
                <w:szCs w:val="24"/>
              </w:rPr>
            </w:pPr>
            <w:r w:rsidRPr="00CB27B2">
              <w:rPr>
                <w:b/>
                <w:color w:val="006666"/>
                <w:szCs w:val="24"/>
              </w:rPr>
              <w:t xml:space="preserve">Evidence Underpinning Attention Level </w:t>
            </w:r>
          </w:p>
        </w:tc>
        <w:tc>
          <w:tcPr>
            <w:tcW w:w="16448" w:type="dxa"/>
            <w:gridSpan w:val="7"/>
            <w:vAlign w:val="center"/>
          </w:tcPr>
          <w:p w14:paraId="48ED2B01" w14:textId="77777777" w:rsidR="00B25ACD" w:rsidRPr="00CB27B2" w:rsidRDefault="00B25ACD" w:rsidP="00CB27B2">
            <w:pPr>
              <w:spacing w:before="60" w:after="60"/>
              <w:rPr>
                <w:i/>
                <w:color w:val="0070C0"/>
                <w:szCs w:val="24"/>
              </w:rPr>
            </w:pPr>
            <w:r w:rsidRPr="00CB27B2">
              <w:rPr>
                <w:i/>
                <w:color w:val="0070C0"/>
                <w:szCs w:val="24"/>
              </w:rPr>
              <w:t>Insert text here, to include:</w:t>
            </w:r>
          </w:p>
          <w:p w14:paraId="4D9798E8" w14:textId="77777777" w:rsidR="00B25ACD" w:rsidRPr="00CB27B2" w:rsidRDefault="00B25ACD" w:rsidP="00CB27B2">
            <w:pPr>
              <w:numPr>
                <w:ilvl w:val="0"/>
                <w:numId w:val="37"/>
              </w:numPr>
              <w:spacing w:before="60" w:after="60"/>
              <w:rPr>
                <w:i/>
                <w:color w:val="0070C0"/>
                <w:szCs w:val="24"/>
              </w:rPr>
            </w:pPr>
            <w:r w:rsidRPr="00CB27B2">
              <w:rPr>
                <w:i/>
                <w:color w:val="0070C0"/>
                <w:szCs w:val="24"/>
              </w:rPr>
              <w:t>Underpinning basis for level of ONR regulatory attention</w:t>
            </w:r>
          </w:p>
          <w:p w14:paraId="4BD1EA6D" w14:textId="77777777" w:rsidR="00B25ACD" w:rsidRPr="00CB27B2" w:rsidRDefault="00B25ACD" w:rsidP="00CB27B2">
            <w:pPr>
              <w:numPr>
                <w:ilvl w:val="0"/>
                <w:numId w:val="37"/>
              </w:numPr>
              <w:spacing w:before="60" w:after="60"/>
              <w:rPr>
                <w:i/>
                <w:color w:val="0070C0"/>
                <w:szCs w:val="24"/>
              </w:rPr>
            </w:pPr>
            <w:r w:rsidRPr="00CB27B2">
              <w:rPr>
                <w:i/>
                <w:color w:val="0070C0"/>
                <w:szCs w:val="24"/>
              </w:rPr>
              <w:t>Any enforcement activity and intelligence: INF1s, RIs, ELs etc</w:t>
            </w:r>
          </w:p>
          <w:p w14:paraId="4F1B31E3" w14:textId="77777777" w:rsidR="00B25ACD" w:rsidRPr="00CB27B2" w:rsidRDefault="00B25ACD" w:rsidP="00CB27B2">
            <w:pPr>
              <w:numPr>
                <w:ilvl w:val="0"/>
                <w:numId w:val="37"/>
              </w:numPr>
              <w:spacing w:before="60" w:after="60"/>
              <w:rPr>
                <w:i/>
                <w:color w:val="0070C0"/>
                <w:szCs w:val="24"/>
              </w:rPr>
            </w:pPr>
            <w:r w:rsidRPr="00CB27B2">
              <w:rPr>
                <w:i/>
                <w:color w:val="0070C0"/>
                <w:szCs w:val="24"/>
              </w:rPr>
              <w:t>For enhanced and significantly enhanced scores the narrative should include an assessment of the existing regulatory strategies</w:t>
            </w:r>
          </w:p>
          <w:p w14:paraId="6155A695" w14:textId="77777777" w:rsidR="00B25ACD" w:rsidRPr="00CB27B2" w:rsidRDefault="00B25ACD" w:rsidP="00CB27B2">
            <w:pPr>
              <w:numPr>
                <w:ilvl w:val="0"/>
                <w:numId w:val="37"/>
              </w:numPr>
              <w:spacing w:before="60" w:after="60"/>
              <w:ind w:left="697" w:hanging="357"/>
              <w:rPr>
                <w:i/>
                <w:color w:val="0070C0"/>
                <w:szCs w:val="24"/>
              </w:rPr>
            </w:pPr>
            <w:r w:rsidRPr="00CB27B2">
              <w:rPr>
                <w:i/>
                <w:color w:val="0070C0"/>
                <w:szCs w:val="24"/>
              </w:rPr>
              <w:t>Dutyholders successes and improvements</w:t>
            </w:r>
          </w:p>
        </w:tc>
      </w:tr>
      <w:tr w:rsidR="00B25ACD" w:rsidRPr="00CB27B2" w14:paraId="71F8BEA5" w14:textId="77777777" w:rsidTr="00CB27B2">
        <w:trPr>
          <w:gridAfter w:val="1"/>
          <w:wAfter w:w="29" w:type="dxa"/>
          <w:cantSplit/>
          <w:trHeight w:val="1586"/>
        </w:trPr>
        <w:tc>
          <w:tcPr>
            <w:tcW w:w="5211" w:type="dxa"/>
            <w:gridSpan w:val="4"/>
            <w:shd w:val="clear" w:color="auto" w:fill="FFFFFF" w:themeFill="background1"/>
            <w:vAlign w:val="center"/>
          </w:tcPr>
          <w:p w14:paraId="336E9401" w14:textId="77777777" w:rsidR="00B25ACD" w:rsidRPr="00CB27B2" w:rsidRDefault="00B25ACD" w:rsidP="00CB27B2">
            <w:pPr>
              <w:spacing w:before="60" w:after="60"/>
              <w:rPr>
                <w:b/>
                <w:color w:val="006666"/>
                <w:szCs w:val="24"/>
              </w:rPr>
            </w:pPr>
            <w:r w:rsidRPr="00CB27B2">
              <w:rPr>
                <w:b/>
                <w:color w:val="006666"/>
                <w:szCs w:val="24"/>
              </w:rPr>
              <w:t xml:space="preserve">Action Plan </w:t>
            </w:r>
            <w:r w:rsidRPr="00CB27B2">
              <w:rPr>
                <w:b/>
                <w:i/>
                <w:color w:val="006666"/>
                <w:szCs w:val="24"/>
              </w:rPr>
              <w:t>(only required for attention levels 1 and 2)</w:t>
            </w:r>
          </w:p>
        </w:tc>
        <w:tc>
          <w:tcPr>
            <w:tcW w:w="16448" w:type="dxa"/>
            <w:gridSpan w:val="7"/>
            <w:vAlign w:val="center"/>
          </w:tcPr>
          <w:p w14:paraId="3430C75A" w14:textId="77777777" w:rsidR="00B25ACD" w:rsidRPr="00CB27B2" w:rsidRDefault="00B25ACD" w:rsidP="00CB27B2">
            <w:pPr>
              <w:spacing w:before="60" w:after="60"/>
              <w:rPr>
                <w:i/>
                <w:color w:val="0070C0"/>
                <w:szCs w:val="24"/>
              </w:rPr>
            </w:pPr>
            <w:r w:rsidRPr="00CB27B2">
              <w:rPr>
                <w:i/>
                <w:color w:val="0070C0"/>
                <w:szCs w:val="24"/>
              </w:rPr>
              <w:t>Insert text here, to include:</w:t>
            </w:r>
          </w:p>
          <w:p w14:paraId="4E5C8B21" w14:textId="77777777" w:rsidR="00B25ACD" w:rsidRPr="00EE4087" w:rsidRDefault="00B25ACD" w:rsidP="00EE4087">
            <w:pPr>
              <w:numPr>
                <w:ilvl w:val="0"/>
                <w:numId w:val="37"/>
              </w:numPr>
              <w:spacing w:before="60" w:after="60"/>
              <w:rPr>
                <w:i/>
                <w:color w:val="0070C0"/>
                <w:szCs w:val="24"/>
              </w:rPr>
            </w:pPr>
            <w:r w:rsidRPr="00EE4087">
              <w:rPr>
                <w:i/>
                <w:color w:val="0070C0"/>
                <w:szCs w:val="24"/>
              </w:rPr>
              <w:t>Regulatory action to be taken to return dutyholder to Routine attention level.</w:t>
            </w:r>
          </w:p>
          <w:p w14:paraId="4F525D1C" w14:textId="77777777" w:rsidR="00B25ACD" w:rsidRPr="00EE4087" w:rsidRDefault="00B25ACD" w:rsidP="00EE4087">
            <w:pPr>
              <w:numPr>
                <w:ilvl w:val="0"/>
                <w:numId w:val="37"/>
              </w:numPr>
              <w:spacing w:before="60" w:after="60"/>
              <w:rPr>
                <w:i/>
                <w:color w:val="0070C0"/>
                <w:szCs w:val="24"/>
              </w:rPr>
            </w:pPr>
            <w:r w:rsidRPr="00EE4087">
              <w:rPr>
                <w:i/>
                <w:color w:val="0070C0"/>
                <w:szCs w:val="24"/>
              </w:rPr>
              <w:t xml:space="preserve">Reference to ONR strategy or plan and dutyholder improvement/action plans </w:t>
            </w:r>
          </w:p>
          <w:p w14:paraId="25CAD922" w14:textId="77777777" w:rsidR="00B25ACD" w:rsidRPr="00CB27B2" w:rsidRDefault="00B25ACD" w:rsidP="00EE4087">
            <w:pPr>
              <w:numPr>
                <w:ilvl w:val="0"/>
                <w:numId w:val="37"/>
              </w:numPr>
              <w:spacing w:before="60" w:after="60"/>
              <w:rPr>
                <w:szCs w:val="24"/>
              </w:rPr>
            </w:pPr>
            <w:r w:rsidRPr="00EE4087">
              <w:rPr>
                <w:i/>
                <w:color w:val="0070C0"/>
                <w:szCs w:val="24"/>
              </w:rPr>
              <w:t xml:space="preserve">Any current or new Regulatory Issues to be raised, and recorded on WIReD, to track the dutyholder’s improvement progress. </w:t>
            </w:r>
          </w:p>
        </w:tc>
      </w:tr>
      <w:tr w:rsidR="00B25ACD" w:rsidRPr="00CB27B2" w14:paraId="67969C94" w14:textId="77777777" w:rsidTr="00CB27B2">
        <w:trPr>
          <w:cantSplit/>
          <w:trHeight w:val="304"/>
        </w:trPr>
        <w:tc>
          <w:tcPr>
            <w:tcW w:w="6884" w:type="dxa"/>
            <w:gridSpan w:val="6"/>
            <w:shd w:val="clear" w:color="auto" w:fill="00686D"/>
            <w:vAlign w:val="center"/>
          </w:tcPr>
          <w:p w14:paraId="6EB6C337"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Security Delivery</w:t>
            </w:r>
          </w:p>
        </w:tc>
        <w:tc>
          <w:tcPr>
            <w:tcW w:w="6989" w:type="dxa"/>
            <w:gridSpan w:val="3"/>
            <w:shd w:val="clear" w:color="auto" w:fill="00686D"/>
            <w:vAlign w:val="center"/>
          </w:tcPr>
          <w:p w14:paraId="746BF7CF"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Secure Operations</w:t>
            </w:r>
          </w:p>
        </w:tc>
        <w:tc>
          <w:tcPr>
            <w:tcW w:w="7815" w:type="dxa"/>
            <w:gridSpan w:val="3"/>
            <w:shd w:val="clear" w:color="auto" w:fill="00686D"/>
            <w:vAlign w:val="center"/>
          </w:tcPr>
          <w:p w14:paraId="6D0EB084"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Strategic Enablers</w:t>
            </w:r>
          </w:p>
        </w:tc>
      </w:tr>
      <w:tr w:rsidR="00B25ACD" w:rsidRPr="00CB27B2" w14:paraId="240EA576" w14:textId="77777777" w:rsidTr="00CB27B2">
        <w:trPr>
          <w:cantSplit/>
          <w:trHeight w:val="773"/>
        </w:trPr>
        <w:tc>
          <w:tcPr>
            <w:tcW w:w="2351" w:type="dxa"/>
            <w:vAlign w:val="center"/>
          </w:tcPr>
          <w:p w14:paraId="1801D7DF" w14:textId="77777777" w:rsidR="00B25ACD" w:rsidRPr="00CB27B2" w:rsidRDefault="00B25ACD" w:rsidP="00CB27B2">
            <w:pPr>
              <w:spacing w:before="60" w:after="60"/>
              <w:rPr>
                <w:color w:val="00686D"/>
                <w:szCs w:val="24"/>
              </w:rPr>
            </w:pPr>
            <w:r w:rsidRPr="00CB27B2">
              <w:rPr>
                <w:color w:val="00686D"/>
                <w:szCs w:val="24"/>
              </w:rPr>
              <w:t>Dutyholder compliance record</w:t>
            </w:r>
          </w:p>
        </w:tc>
        <w:tc>
          <w:tcPr>
            <w:tcW w:w="4533" w:type="dxa"/>
            <w:gridSpan w:val="5"/>
            <w:vMerge w:val="restart"/>
            <w:vAlign w:val="center"/>
          </w:tcPr>
          <w:p w14:paraId="19C35464" w14:textId="77777777" w:rsidR="00B25ACD" w:rsidRPr="00CB27B2" w:rsidRDefault="00B25ACD" w:rsidP="00CB27B2">
            <w:pPr>
              <w:spacing w:before="60" w:after="60"/>
              <w:rPr>
                <w:color w:val="0070C0"/>
                <w:szCs w:val="24"/>
              </w:rPr>
            </w:pPr>
            <w:r w:rsidRPr="00CB27B2">
              <w:rPr>
                <w:color w:val="0070C0"/>
                <w:szCs w:val="24"/>
              </w:rPr>
              <w:t>Provide succinct narrative to justify enhanced or significantly enhanced Attention Level assigned to each attribute, where relevant.</w:t>
            </w:r>
          </w:p>
          <w:p w14:paraId="2B8F77C5" w14:textId="77777777" w:rsidR="00B25ACD" w:rsidRPr="00CB27B2" w:rsidRDefault="00B25ACD" w:rsidP="00CB27B2">
            <w:pPr>
              <w:spacing w:before="60" w:after="60"/>
              <w:rPr>
                <w:color w:val="0070C0"/>
                <w:szCs w:val="24"/>
              </w:rPr>
            </w:pPr>
            <w:r w:rsidRPr="00CB27B2">
              <w:rPr>
                <w:color w:val="0070C0"/>
                <w:szCs w:val="24"/>
              </w:rPr>
              <w:t xml:space="preserve">Divisions may wish to record narrative to support Routine Attention at their discretion. </w:t>
            </w:r>
          </w:p>
        </w:tc>
        <w:tc>
          <w:tcPr>
            <w:tcW w:w="2370" w:type="dxa"/>
            <w:vAlign w:val="center"/>
          </w:tcPr>
          <w:p w14:paraId="39F27BD6" w14:textId="77777777" w:rsidR="00B25ACD" w:rsidRPr="00CB27B2" w:rsidRDefault="00B25ACD" w:rsidP="00CB27B2">
            <w:pPr>
              <w:spacing w:before="60" w:after="60"/>
              <w:rPr>
                <w:color w:val="00686D"/>
                <w:szCs w:val="24"/>
              </w:rPr>
            </w:pPr>
            <w:r w:rsidRPr="00CB27B2">
              <w:rPr>
                <w:color w:val="00686D"/>
                <w:szCs w:val="24"/>
              </w:rPr>
              <w:t>Physical protection systems</w:t>
            </w:r>
          </w:p>
        </w:tc>
        <w:tc>
          <w:tcPr>
            <w:tcW w:w="4619" w:type="dxa"/>
            <w:gridSpan w:val="2"/>
            <w:vMerge w:val="restart"/>
            <w:vAlign w:val="center"/>
          </w:tcPr>
          <w:p w14:paraId="26858E38" w14:textId="77777777" w:rsidR="00B25ACD" w:rsidRPr="00CB27B2" w:rsidRDefault="00B25ACD" w:rsidP="00CB27B2">
            <w:pPr>
              <w:spacing w:before="60" w:after="60"/>
              <w:rPr>
                <w:szCs w:val="24"/>
              </w:rPr>
            </w:pPr>
          </w:p>
        </w:tc>
        <w:tc>
          <w:tcPr>
            <w:tcW w:w="2640" w:type="dxa"/>
            <w:vAlign w:val="center"/>
          </w:tcPr>
          <w:p w14:paraId="6CADCD23" w14:textId="77777777" w:rsidR="00B25ACD" w:rsidRPr="00CB27B2" w:rsidRDefault="00B25ACD" w:rsidP="00CB27B2">
            <w:pPr>
              <w:spacing w:before="60" w:after="60"/>
              <w:rPr>
                <w:color w:val="00686D"/>
                <w:szCs w:val="24"/>
              </w:rPr>
            </w:pPr>
            <w:r w:rsidRPr="00CB27B2">
              <w:rPr>
                <w:color w:val="00686D"/>
                <w:szCs w:val="24"/>
              </w:rPr>
              <w:t>Leadership and management for security</w:t>
            </w:r>
          </w:p>
          <w:p w14:paraId="62A3ACE7" w14:textId="77777777" w:rsidR="00B25ACD" w:rsidRPr="00CB27B2" w:rsidRDefault="00B25ACD" w:rsidP="00CB27B2">
            <w:pPr>
              <w:spacing w:before="60" w:after="60"/>
              <w:rPr>
                <w:color w:val="00686D"/>
                <w:szCs w:val="24"/>
              </w:rPr>
            </w:pPr>
          </w:p>
        </w:tc>
        <w:tc>
          <w:tcPr>
            <w:tcW w:w="5175" w:type="dxa"/>
            <w:gridSpan w:val="2"/>
            <w:vMerge w:val="restart"/>
            <w:vAlign w:val="center"/>
          </w:tcPr>
          <w:p w14:paraId="3C2CF70E" w14:textId="77777777" w:rsidR="00B25ACD" w:rsidRPr="00CB27B2" w:rsidRDefault="00B25ACD" w:rsidP="00CB27B2">
            <w:pPr>
              <w:spacing w:before="60" w:after="60"/>
              <w:rPr>
                <w:szCs w:val="24"/>
              </w:rPr>
            </w:pPr>
          </w:p>
        </w:tc>
      </w:tr>
      <w:tr w:rsidR="00B25ACD" w:rsidRPr="00CB27B2" w14:paraId="2068207C" w14:textId="77777777" w:rsidTr="00CB27B2">
        <w:trPr>
          <w:cantSplit/>
          <w:trHeight w:val="224"/>
        </w:trPr>
        <w:tc>
          <w:tcPr>
            <w:tcW w:w="2351" w:type="dxa"/>
            <w:tcBorders>
              <w:bottom w:val="single" w:sz="4" w:space="0" w:color="000000"/>
            </w:tcBorders>
            <w:shd w:val="clear" w:color="auto" w:fill="DAEEF3"/>
            <w:vAlign w:val="center"/>
          </w:tcPr>
          <w:p w14:paraId="60EE5D62" w14:textId="77777777" w:rsidR="00B25ACD" w:rsidRPr="00CB27B2" w:rsidRDefault="00B25ACD" w:rsidP="00CB27B2">
            <w:pPr>
              <w:spacing w:before="60" w:after="60"/>
              <w:jc w:val="center"/>
              <w:rPr>
                <w:b/>
                <w:color w:val="00686D"/>
                <w:szCs w:val="24"/>
              </w:rPr>
            </w:pPr>
            <w:r w:rsidRPr="00CB27B2">
              <w:rPr>
                <w:b/>
                <w:color w:val="00686D"/>
                <w:szCs w:val="24"/>
              </w:rPr>
              <w:t xml:space="preserve">Record </w:t>
            </w:r>
            <w:r w:rsidRPr="00CB27B2">
              <w:rPr>
                <w:b/>
                <w:color w:val="00686D"/>
                <w:szCs w:val="24"/>
                <w:u w:val="single"/>
              </w:rPr>
              <w:t>Previous</w:t>
            </w:r>
            <w:r w:rsidRPr="00CB27B2">
              <w:rPr>
                <w:b/>
                <w:color w:val="00686D"/>
                <w:szCs w:val="24"/>
              </w:rPr>
              <w:t xml:space="preserve"> Attention Level here (1, 2 or 3)</w:t>
            </w:r>
          </w:p>
        </w:tc>
        <w:tc>
          <w:tcPr>
            <w:tcW w:w="4533" w:type="dxa"/>
            <w:gridSpan w:val="5"/>
            <w:vMerge/>
            <w:vAlign w:val="center"/>
          </w:tcPr>
          <w:p w14:paraId="33815750" w14:textId="77777777" w:rsidR="00B25ACD" w:rsidRPr="00CB27B2" w:rsidRDefault="00B25ACD" w:rsidP="00CB27B2">
            <w:pPr>
              <w:spacing w:before="60" w:after="60"/>
              <w:rPr>
                <w:b/>
                <w:szCs w:val="24"/>
              </w:rPr>
            </w:pPr>
          </w:p>
        </w:tc>
        <w:tc>
          <w:tcPr>
            <w:tcW w:w="2370" w:type="dxa"/>
            <w:tcBorders>
              <w:bottom w:val="single" w:sz="4" w:space="0" w:color="000000"/>
            </w:tcBorders>
            <w:shd w:val="clear" w:color="auto" w:fill="DAEEF3"/>
            <w:vAlign w:val="center"/>
          </w:tcPr>
          <w:p w14:paraId="03FF6252" w14:textId="77777777" w:rsidR="00B25ACD" w:rsidRPr="00CB27B2" w:rsidRDefault="00B25ACD" w:rsidP="00CB27B2">
            <w:pPr>
              <w:spacing w:before="60" w:after="60"/>
              <w:jc w:val="center"/>
              <w:rPr>
                <w:b/>
                <w:color w:val="00686D"/>
                <w:szCs w:val="24"/>
              </w:rPr>
            </w:pPr>
          </w:p>
        </w:tc>
        <w:tc>
          <w:tcPr>
            <w:tcW w:w="4619" w:type="dxa"/>
            <w:gridSpan w:val="2"/>
            <w:vMerge/>
            <w:vAlign w:val="center"/>
          </w:tcPr>
          <w:p w14:paraId="776B977D" w14:textId="77777777" w:rsidR="00B25ACD" w:rsidRPr="00CB27B2" w:rsidRDefault="00B25ACD" w:rsidP="00CB27B2">
            <w:pPr>
              <w:spacing w:before="60" w:after="60"/>
              <w:rPr>
                <w:b/>
                <w:szCs w:val="24"/>
              </w:rPr>
            </w:pPr>
          </w:p>
        </w:tc>
        <w:tc>
          <w:tcPr>
            <w:tcW w:w="2640" w:type="dxa"/>
            <w:tcBorders>
              <w:bottom w:val="single" w:sz="4" w:space="0" w:color="000000"/>
            </w:tcBorders>
            <w:shd w:val="clear" w:color="auto" w:fill="DAEEF3"/>
            <w:vAlign w:val="center"/>
          </w:tcPr>
          <w:p w14:paraId="759F7CFC" w14:textId="77777777" w:rsidR="00B25ACD" w:rsidRPr="00CB27B2" w:rsidRDefault="00B25ACD" w:rsidP="00CB27B2">
            <w:pPr>
              <w:spacing w:before="60" w:after="60"/>
              <w:jc w:val="center"/>
              <w:rPr>
                <w:b/>
                <w:color w:val="00686D"/>
                <w:szCs w:val="24"/>
              </w:rPr>
            </w:pPr>
          </w:p>
        </w:tc>
        <w:tc>
          <w:tcPr>
            <w:tcW w:w="5175" w:type="dxa"/>
            <w:gridSpan w:val="2"/>
            <w:vMerge/>
            <w:vAlign w:val="center"/>
          </w:tcPr>
          <w:p w14:paraId="028AC304" w14:textId="77777777" w:rsidR="00B25ACD" w:rsidRPr="00CB27B2" w:rsidRDefault="00B25ACD" w:rsidP="00CB27B2">
            <w:pPr>
              <w:spacing w:before="60" w:after="60"/>
              <w:rPr>
                <w:szCs w:val="24"/>
              </w:rPr>
            </w:pPr>
          </w:p>
        </w:tc>
      </w:tr>
      <w:tr w:rsidR="00B25ACD" w:rsidRPr="00CB27B2" w14:paraId="1062BBBF" w14:textId="77777777" w:rsidTr="00CB27B2">
        <w:trPr>
          <w:cantSplit/>
          <w:trHeight w:val="111"/>
        </w:trPr>
        <w:tc>
          <w:tcPr>
            <w:tcW w:w="2351" w:type="dxa"/>
            <w:tcBorders>
              <w:top w:val="single" w:sz="4" w:space="0" w:color="000000"/>
            </w:tcBorders>
            <w:shd w:val="clear" w:color="auto" w:fill="DAEEF3"/>
            <w:vAlign w:val="center"/>
          </w:tcPr>
          <w:p w14:paraId="55B2F915" w14:textId="77777777" w:rsidR="00B25ACD" w:rsidRPr="00CB27B2" w:rsidRDefault="00B25ACD" w:rsidP="00CB27B2">
            <w:pPr>
              <w:spacing w:before="60" w:after="60"/>
              <w:jc w:val="center"/>
              <w:rPr>
                <w:b/>
                <w:color w:val="00686D"/>
                <w:szCs w:val="24"/>
              </w:rPr>
            </w:pPr>
            <w:r w:rsidRPr="00CB27B2">
              <w:rPr>
                <w:b/>
                <w:color w:val="00686D"/>
                <w:szCs w:val="24"/>
              </w:rPr>
              <w:t>Record Assigned Attention Level here (1, 2 or 3)</w:t>
            </w:r>
          </w:p>
        </w:tc>
        <w:tc>
          <w:tcPr>
            <w:tcW w:w="4533" w:type="dxa"/>
            <w:gridSpan w:val="5"/>
            <w:vMerge/>
            <w:vAlign w:val="center"/>
          </w:tcPr>
          <w:p w14:paraId="4E0A88C6" w14:textId="77777777" w:rsidR="00B25ACD" w:rsidRPr="00CB27B2" w:rsidRDefault="00B25ACD" w:rsidP="00CB27B2">
            <w:pPr>
              <w:spacing w:before="60" w:after="60"/>
              <w:rPr>
                <w:b/>
                <w:szCs w:val="24"/>
              </w:rPr>
            </w:pPr>
          </w:p>
        </w:tc>
        <w:tc>
          <w:tcPr>
            <w:tcW w:w="2370" w:type="dxa"/>
            <w:tcBorders>
              <w:top w:val="single" w:sz="4" w:space="0" w:color="000000"/>
            </w:tcBorders>
            <w:shd w:val="clear" w:color="auto" w:fill="DAEEF3"/>
            <w:vAlign w:val="center"/>
          </w:tcPr>
          <w:p w14:paraId="052DEE39" w14:textId="77777777" w:rsidR="00B25ACD" w:rsidRPr="00CB27B2" w:rsidRDefault="00B25ACD" w:rsidP="00CB27B2">
            <w:pPr>
              <w:spacing w:before="60" w:after="60"/>
              <w:jc w:val="center"/>
              <w:rPr>
                <w:b/>
                <w:color w:val="00686D"/>
                <w:szCs w:val="24"/>
              </w:rPr>
            </w:pPr>
          </w:p>
        </w:tc>
        <w:tc>
          <w:tcPr>
            <w:tcW w:w="4619" w:type="dxa"/>
            <w:gridSpan w:val="2"/>
            <w:vMerge/>
            <w:vAlign w:val="center"/>
          </w:tcPr>
          <w:p w14:paraId="4E18AF76" w14:textId="77777777" w:rsidR="00B25ACD" w:rsidRPr="00CB27B2" w:rsidRDefault="00B25ACD" w:rsidP="00CB27B2">
            <w:pPr>
              <w:spacing w:before="60" w:after="60"/>
              <w:rPr>
                <w:b/>
                <w:szCs w:val="24"/>
              </w:rPr>
            </w:pPr>
          </w:p>
        </w:tc>
        <w:tc>
          <w:tcPr>
            <w:tcW w:w="2640" w:type="dxa"/>
            <w:tcBorders>
              <w:top w:val="single" w:sz="4" w:space="0" w:color="000000"/>
            </w:tcBorders>
            <w:shd w:val="clear" w:color="auto" w:fill="DAEEF3"/>
            <w:vAlign w:val="center"/>
          </w:tcPr>
          <w:p w14:paraId="241028E5" w14:textId="77777777" w:rsidR="00B25ACD" w:rsidRPr="00CB27B2" w:rsidRDefault="00B25ACD" w:rsidP="00CB27B2">
            <w:pPr>
              <w:spacing w:before="60" w:after="60"/>
              <w:jc w:val="center"/>
              <w:rPr>
                <w:b/>
                <w:color w:val="00686D"/>
                <w:szCs w:val="24"/>
              </w:rPr>
            </w:pPr>
          </w:p>
        </w:tc>
        <w:tc>
          <w:tcPr>
            <w:tcW w:w="5175" w:type="dxa"/>
            <w:gridSpan w:val="2"/>
            <w:vMerge/>
            <w:vAlign w:val="center"/>
          </w:tcPr>
          <w:p w14:paraId="1AFDA9AB" w14:textId="77777777" w:rsidR="00B25ACD" w:rsidRPr="00CB27B2" w:rsidRDefault="00B25ACD" w:rsidP="00CB27B2">
            <w:pPr>
              <w:spacing w:before="60" w:after="60"/>
              <w:rPr>
                <w:szCs w:val="24"/>
              </w:rPr>
            </w:pPr>
          </w:p>
        </w:tc>
      </w:tr>
      <w:tr w:rsidR="00B25ACD" w:rsidRPr="00CB27B2" w14:paraId="4712E7BA" w14:textId="77777777" w:rsidTr="00CB27B2">
        <w:trPr>
          <w:cantSplit/>
          <w:trHeight w:val="1018"/>
        </w:trPr>
        <w:tc>
          <w:tcPr>
            <w:tcW w:w="2351" w:type="dxa"/>
            <w:vAlign w:val="center"/>
          </w:tcPr>
          <w:p w14:paraId="36C951D3" w14:textId="77777777" w:rsidR="00B25ACD" w:rsidRPr="00CB27B2" w:rsidRDefault="00B25ACD" w:rsidP="00CB27B2">
            <w:pPr>
              <w:spacing w:before="60" w:after="60"/>
              <w:rPr>
                <w:color w:val="00686D"/>
                <w:szCs w:val="24"/>
              </w:rPr>
            </w:pPr>
            <w:r w:rsidRPr="00CB27B2">
              <w:rPr>
                <w:color w:val="00686D"/>
                <w:szCs w:val="24"/>
              </w:rPr>
              <w:t>Number and significance of nuclear security incidents</w:t>
            </w:r>
          </w:p>
        </w:tc>
        <w:tc>
          <w:tcPr>
            <w:tcW w:w="4533" w:type="dxa"/>
            <w:gridSpan w:val="5"/>
            <w:vMerge w:val="restart"/>
            <w:vAlign w:val="center"/>
          </w:tcPr>
          <w:p w14:paraId="6454D169" w14:textId="77777777" w:rsidR="00B25ACD" w:rsidRPr="00CB27B2" w:rsidRDefault="00B25ACD" w:rsidP="00CB27B2">
            <w:pPr>
              <w:spacing w:before="60" w:after="60"/>
              <w:rPr>
                <w:color w:val="666666" w:themeColor="text2" w:themeTint="99"/>
                <w:szCs w:val="24"/>
              </w:rPr>
            </w:pPr>
          </w:p>
        </w:tc>
        <w:tc>
          <w:tcPr>
            <w:tcW w:w="2370" w:type="dxa"/>
            <w:vAlign w:val="center"/>
          </w:tcPr>
          <w:p w14:paraId="24F2871B" w14:textId="77777777" w:rsidR="00B25ACD" w:rsidRPr="00CB27B2" w:rsidRDefault="00B25ACD" w:rsidP="00CB27B2">
            <w:pPr>
              <w:spacing w:before="60" w:after="60"/>
              <w:rPr>
                <w:color w:val="00686D"/>
                <w:szCs w:val="24"/>
              </w:rPr>
            </w:pPr>
            <w:r w:rsidRPr="00CB27B2">
              <w:rPr>
                <w:color w:val="00686D"/>
                <w:szCs w:val="24"/>
              </w:rPr>
              <w:t>Cyber security and information assurance</w:t>
            </w:r>
          </w:p>
        </w:tc>
        <w:tc>
          <w:tcPr>
            <w:tcW w:w="4619" w:type="dxa"/>
            <w:gridSpan w:val="2"/>
            <w:vMerge w:val="restart"/>
            <w:vAlign w:val="center"/>
          </w:tcPr>
          <w:p w14:paraId="0735E81C" w14:textId="77777777" w:rsidR="00B25ACD" w:rsidRPr="00CB27B2" w:rsidRDefault="00B25ACD" w:rsidP="00CB27B2">
            <w:pPr>
              <w:spacing w:before="60" w:after="60"/>
              <w:rPr>
                <w:szCs w:val="24"/>
              </w:rPr>
            </w:pPr>
          </w:p>
        </w:tc>
        <w:tc>
          <w:tcPr>
            <w:tcW w:w="2640" w:type="dxa"/>
            <w:vAlign w:val="center"/>
          </w:tcPr>
          <w:p w14:paraId="3A1630B8" w14:textId="77777777" w:rsidR="00B25ACD" w:rsidRPr="00CB27B2" w:rsidRDefault="00B25ACD" w:rsidP="00CB27B2">
            <w:pPr>
              <w:spacing w:before="60" w:after="60"/>
              <w:rPr>
                <w:color w:val="00686D"/>
                <w:szCs w:val="24"/>
              </w:rPr>
            </w:pPr>
            <w:r w:rsidRPr="00CB27B2">
              <w:rPr>
                <w:color w:val="00686D"/>
                <w:szCs w:val="24"/>
              </w:rPr>
              <w:t>Organisational Culture</w:t>
            </w:r>
          </w:p>
        </w:tc>
        <w:tc>
          <w:tcPr>
            <w:tcW w:w="5175" w:type="dxa"/>
            <w:gridSpan w:val="2"/>
            <w:vMerge w:val="restart"/>
            <w:vAlign w:val="center"/>
          </w:tcPr>
          <w:p w14:paraId="0057E5AE" w14:textId="77777777" w:rsidR="00B25ACD" w:rsidRPr="00CB27B2" w:rsidRDefault="00B25ACD" w:rsidP="00CB27B2">
            <w:pPr>
              <w:spacing w:before="60" w:after="60"/>
              <w:rPr>
                <w:szCs w:val="24"/>
              </w:rPr>
            </w:pPr>
          </w:p>
        </w:tc>
      </w:tr>
      <w:tr w:rsidR="00B25ACD" w:rsidRPr="00CB27B2" w14:paraId="69951C42" w14:textId="77777777" w:rsidTr="00CB27B2">
        <w:trPr>
          <w:cantSplit/>
          <w:trHeight w:val="122"/>
        </w:trPr>
        <w:tc>
          <w:tcPr>
            <w:tcW w:w="2351" w:type="dxa"/>
            <w:tcBorders>
              <w:bottom w:val="single" w:sz="4" w:space="0" w:color="000000"/>
            </w:tcBorders>
            <w:shd w:val="clear" w:color="auto" w:fill="DAEEF3"/>
            <w:vAlign w:val="center"/>
          </w:tcPr>
          <w:p w14:paraId="3B50A828" w14:textId="77777777" w:rsidR="00B25ACD" w:rsidRPr="00CB27B2" w:rsidRDefault="00B25ACD" w:rsidP="00CB27B2">
            <w:pPr>
              <w:spacing w:before="60" w:after="60"/>
              <w:jc w:val="center"/>
              <w:rPr>
                <w:b/>
                <w:color w:val="00686D"/>
                <w:szCs w:val="24"/>
              </w:rPr>
            </w:pPr>
          </w:p>
        </w:tc>
        <w:tc>
          <w:tcPr>
            <w:tcW w:w="4533" w:type="dxa"/>
            <w:gridSpan w:val="5"/>
            <w:vMerge/>
            <w:vAlign w:val="center"/>
          </w:tcPr>
          <w:p w14:paraId="204FE9BD" w14:textId="77777777" w:rsidR="00B25ACD" w:rsidRPr="00CB27B2" w:rsidRDefault="00B25ACD" w:rsidP="00CB27B2">
            <w:pPr>
              <w:spacing w:before="60" w:after="60"/>
              <w:rPr>
                <w:b/>
                <w:szCs w:val="24"/>
              </w:rPr>
            </w:pPr>
          </w:p>
        </w:tc>
        <w:tc>
          <w:tcPr>
            <w:tcW w:w="2370" w:type="dxa"/>
            <w:tcBorders>
              <w:bottom w:val="single" w:sz="4" w:space="0" w:color="000000"/>
            </w:tcBorders>
            <w:shd w:val="clear" w:color="auto" w:fill="DAEEF3"/>
            <w:vAlign w:val="center"/>
          </w:tcPr>
          <w:p w14:paraId="34C6BE05" w14:textId="77777777" w:rsidR="00B25ACD" w:rsidRPr="00CB27B2" w:rsidRDefault="00B25ACD" w:rsidP="00CB27B2">
            <w:pPr>
              <w:spacing w:before="60" w:after="60"/>
              <w:jc w:val="center"/>
              <w:rPr>
                <w:b/>
                <w:color w:val="00686D"/>
                <w:szCs w:val="24"/>
              </w:rPr>
            </w:pPr>
          </w:p>
        </w:tc>
        <w:tc>
          <w:tcPr>
            <w:tcW w:w="4619" w:type="dxa"/>
            <w:gridSpan w:val="2"/>
            <w:vMerge/>
            <w:vAlign w:val="center"/>
          </w:tcPr>
          <w:p w14:paraId="47748ECC" w14:textId="77777777" w:rsidR="00B25ACD" w:rsidRPr="00CB27B2" w:rsidRDefault="00B25ACD" w:rsidP="00CB27B2">
            <w:pPr>
              <w:spacing w:before="60" w:after="60"/>
              <w:rPr>
                <w:b/>
                <w:szCs w:val="24"/>
              </w:rPr>
            </w:pPr>
          </w:p>
        </w:tc>
        <w:tc>
          <w:tcPr>
            <w:tcW w:w="2640" w:type="dxa"/>
            <w:tcBorders>
              <w:bottom w:val="single" w:sz="4" w:space="0" w:color="000000"/>
            </w:tcBorders>
            <w:shd w:val="clear" w:color="auto" w:fill="DAEEF3"/>
            <w:vAlign w:val="center"/>
          </w:tcPr>
          <w:p w14:paraId="5D96FECD" w14:textId="77777777" w:rsidR="00B25ACD" w:rsidRPr="00CB27B2" w:rsidRDefault="00B25ACD" w:rsidP="00CB27B2">
            <w:pPr>
              <w:spacing w:before="60" w:after="60"/>
              <w:rPr>
                <w:b/>
                <w:color w:val="00686D"/>
                <w:szCs w:val="24"/>
              </w:rPr>
            </w:pPr>
          </w:p>
        </w:tc>
        <w:tc>
          <w:tcPr>
            <w:tcW w:w="5175" w:type="dxa"/>
            <w:gridSpan w:val="2"/>
            <w:vMerge/>
            <w:vAlign w:val="center"/>
          </w:tcPr>
          <w:p w14:paraId="04B9DE63" w14:textId="77777777" w:rsidR="00B25ACD" w:rsidRPr="00CB27B2" w:rsidRDefault="00B25ACD" w:rsidP="00CB27B2">
            <w:pPr>
              <w:spacing w:before="60" w:after="60"/>
              <w:rPr>
                <w:szCs w:val="24"/>
              </w:rPr>
            </w:pPr>
          </w:p>
        </w:tc>
      </w:tr>
      <w:tr w:rsidR="00B25ACD" w:rsidRPr="00CB27B2" w14:paraId="4EA9C41A" w14:textId="77777777" w:rsidTr="00CB27B2">
        <w:trPr>
          <w:cantSplit/>
          <w:trHeight w:val="234"/>
        </w:trPr>
        <w:tc>
          <w:tcPr>
            <w:tcW w:w="2351" w:type="dxa"/>
            <w:tcBorders>
              <w:top w:val="single" w:sz="4" w:space="0" w:color="000000"/>
            </w:tcBorders>
            <w:shd w:val="clear" w:color="auto" w:fill="DAEEF3"/>
            <w:vAlign w:val="center"/>
          </w:tcPr>
          <w:p w14:paraId="1869F4D5" w14:textId="77777777" w:rsidR="00B25ACD" w:rsidRPr="00CB27B2" w:rsidRDefault="00B25ACD" w:rsidP="00CB27B2">
            <w:pPr>
              <w:spacing w:before="60" w:after="60"/>
              <w:jc w:val="center"/>
              <w:rPr>
                <w:b/>
                <w:color w:val="00686D"/>
                <w:szCs w:val="24"/>
              </w:rPr>
            </w:pPr>
          </w:p>
        </w:tc>
        <w:tc>
          <w:tcPr>
            <w:tcW w:w="4533" w:type="dxa"/>
            <w:gridSpan w:val="5"/>
            <w:vMerge/>
            <w:vAlign w:val="center"/>
          </w:tcPr>
          <w:p w14:paraId="33E25596" w14:textId="77777777" w:rsidR="00B25ACD" w:rsidRPr="00CB27B2" w:rsidRDefault="00B25ACD" w:rsidP="00CB27B2">
            <w:pPr>
              <w:spacing w:before="60" w:after="60"/>
              <w:rPr>
                <w:b/>
                <w:szCs w:val="24"/>
              </w:rPr>
            </w:pPr>
          </w:p>
        </w:tc>
        <w:tc>
          <w:tcPr>
            <w:tcW w:w="2370" w:type="dxa"/>
            <w:tcBorders>
              <w:top w:val="single" w:sz="4" w:space="0" w:color="000000"/>
            </w:tcBorders>
            <w:shd w:val="clear" w:color="auto" w:fill="DAEEF3"/>
            <w:vAlign w:val="center"/>
          </w:tcPr>
          <w:p w14:paraId="0CFA3CE7" w14:textId="77777777" w:rsidR="00B25ACD" w:rsidRPr="00CB27B2" w:rsidRDefault="00B25ACD" w:rsidP="00CB27B2">
            <w:pPr>
              <w:spacing w:before="60" w:after="60"/>
              <w:jc w:val="center"/>
              <w:rPr>
                <w:b/>
                <w:color w:val="00686D"/>
                <w:szCs w:val="24"/>
              </w:rPr>
            </w:pPr>
          </w:p>
        </w:tc>
        <w:tc>
          <w:tcPr>
            <w:tcW w:w="4619" w:type="dxa"/>
            <w:gridSpan w:val="2"/>
            <w:vMerge/>
            <w:vAlign w:val="center"/>
          </w:tcPr>
          <w:p w14:paraId="76FF227C" w14:textId="77777777" w:rsidR="00B25ACD" w:rsidRPr="00CB27B2" w:rsidRDefault="00B25ACD" w:rsidP="00CB27B2">
            <w:pPr>
              <w:spacing w:before="60" w:after="60"/>
              <w:rPr>
                <w:b/>
                <w:szCs w:val="24"/>
              </w:rPr>
            </w:pPr>
          </w:p>
        </w:tc>
        <w:tc>
          <w:tcPr>
            <w:tcW w:w="2640" w:type="dxa"/>
            <w:tcBorders>
              <w:top w:val="single" w:sz="4" w:space="0" w:color="000000"/>
            </w:tcBorders>
            <w:shd w:val="clear" w:color="auto" w:fill="DAEEF3"/>
            <w:vAlign w:val="center"/>
          </w:tcPr>
          <w:p w14:paraId="34DAF492" w14:textId="77777777" w:rsidR="00B25ACD" w:rsidRPr="00CB27B2" w:rsidRDefault="00B25ACD" w:rsidP="00CB27B2">
            <w:pPr>
              <w:spacing w:before="60" w:after="60"/>
              <w:rPr>
                <w:b/>
                <w:color w:val="00686D"/>
                <w:szCs w:val="24"/>
              </w:rPr>
            </w:pPr>
          </w:p>
        </w:tc>
        <w:tc>
          <w:tcPr>
            <w:tcW w:w="5175" w:type="dxa"/>
            <w:gridSpan w:val="2"/>
            <w:vMerge/>
            <w:vAlign w:val="center"/>
          </w:tcPr>
          <w:p w14:paraId="4EE552E4" w14:textId="77777777" w:rsidR="00B25ACD" w:rsidRPr="00CB27B2" w:rsidRDefault="00B25ACD" w:rsidP="00CB27B2">
            <w:pPr>
              <w:spacing w:before="60" w:after="60"/>
              <w:rPr>
                <w:szCs w:val="24"/>
              </w:rPr>
            </w:pPr>
          </w:p>
        </w:tc>
      </w:tr>
      <w:tr w:rsidR="00B25ACD" w:rsidRPr="00CB27B2" w14:paraId="1582A847" w14:textId="77777777" w:rsidTr="00CB27B2">
        <w:trPr>
          <w:cantSplit/>
          <w:trHeight w:val="397"/>
        </w:trPr>
        <w:tc>
          <w:tcPr>
            <w:tcW w:w="2351" w:type="dxa"/>
            <w:shd w:val="clear" w:color="auto" w:fill="auto"/>
            <w:vAlign w:val="center"/>
          </w:tcPr>
          <w:p w14:paraId="61D4FA07" w14:textId="77777777" w:rsidR="00B25ACD" w:rsidRPr="00CB27B2" w:rsidRDefault="00B25ACD" w:rsidP="00CB27B2">
            <w:pPr>
              <w:spacing w:before="60" w:after="60"/>
              <w:rPr>
                <w:b/>
                <w:color w:val="00686D"/>
                <w:szCs w:val="24"/>
              </w:rPr>
            </w:pPr>
            <w:r w:rsidRPr="00CB27B2">
              <w:rPr>
                <w:color w:val="00686D"/>
                <w:szCs w:val="24"/>
              </w:rPr>
              <w:t>Number and significance of security regulatory issues and timeliness of resolution</w:t>
            </w:r>
          </w:p>
        </w:tc>
        <w:tc>
          <w:tcPr>
            <w:tcW w:w="4533" w:type="dxa"/>
            <w:gridSpan w:val="5"/>
            <w:vMerge w:val="restart"/>
            <w:vAlign w:val="center"/>
          </w:tcPr>
          <w:p w14:paraId="4288BD8D" w14:textId="77777777" w:rsidR="00B25ACD" w:rsidRPr="00CB27B2" w:rsidRDefault="00B25ACD" w:rsidP="00CB27B2">
            <w:pPr>
              <w:spacing w:before="60" w:after="60"/>
              <w:rPr>
                <w:b/>
                <w:szCs w:val="24"/>
              </w:rPr>
            </w:pPr>
          </w:p>
        </w:tc>
        <w:tc>
          <w:tcPr>
            <w:tcW w:w="2370" w:type="dxa"/>
            <w:shd w:val="clear" w:color="auto" w:fill="auto"/>
            <w:vAlign w:val="center"/>
          </w:tcPr>
          <w:p w14:paraId="12DCB05A" w14:textId="77777777" w:rsidR="00B25ACD" w:rsidRPr="00CB27B2" w:rsidRDefault="00B25ACD" w:rsidP="00CB27B2">
            <w:pPr>
              <w:spacing w:before="60" w:after="60"/>
              <w:rPr>
                <w:b/>
                <w:color w:val="00686D"/>
                <w:szCs w:val="24"/>
              </w:rPr>
            </w:pPr>
            <w:r w:rsidRPr="00CB27B2">
              <w:rPr>
                <w:color w:val="00686D"/>
                <w:szCs w:val="24"/>
              </w:rPr>
              <w:t>Workforce trustworthiness</w:t>
            </w:r>
          </w:p>
        </w:tc>
        <w:tc>
          <w:tcPr>
            <w:tcW w:w="4619" w:type="dxa"/>
            <w:gridSpan w:val="2"/>
            <w:vMerge w:val="restart"/>
            <w:vAlign w:val="center"/>
          </w:tcPr>
          <w:p w14:paraId="37663647" w14:textId="77777777" w:rsidR="00B25ACD" w:rsidRPr="00CB27B2" w:rsidRDefault="00B25ACD" w:rsidP="00CB27B2">
            <w:pPr>
              <w:spacing w:before="60" w:after="60"/>
              <w:rPr>
                <w:b/>
                <w:szCs w:val="24"/>
              </w:rPr>
            </w:pPr>
          </w:p>
        </w:tc>
        <w:tc>
          <w:tcPr>
            <w:tcW w:w="2640" w:type="dxa"/>
            <w:shd w:val="clear" w:color="auto" w:fill="auto"/>
            <w:vAlign w:val="center"/>
          </w:tcPr>
          <w:p w14:paraId="673D0381" w14:textId="77777777" w:rsidR="00B25ACD" w:rsidRPr="00CB27B2" w:rsidRDefault="00B25ACD" w:rsidP="00CB27B2">
            <w:pPr>
              <w:spacing w:before="60" w:after="60"/>
              <w:rPr>
                <w:b/>
                <w:color w:val="00686D"/>
                <w:szCs w:val="24"/>
              </w:rPr>
            </w:pPr>
            <w:r w:rsidRPr="00CB27B2">
              <w:rPr>
                <w:color w:val="00686D"/>
                <w:szCs w:val="24"/>
              </w:rPr>
              <w:t>Management of human performance</w:t>
            </w:r>
          </w:p>
        </w:tc>
        <w:tc>
          <w:tcPr>
            <w:tcW w:w="5175" w:type="dxa"/>
            <w:gridSpan w:val="2"/>
            <w:vMerge w:val="restart"/>
            <w:vAlign w:val="center"/>
          </w:tcPr>
          <w:p w14:paraId="2ABC512B" w14:textId="77777777" w:rsidR="00B25ACD" w:rsidRPr="00CB27B2" w:rsidRDefault="00B25ACD" w:rsidP="00CB27B2">
            <w:pPr>
              <w:spacing w:before="60" w:after="60"/>
              <w:rPr>
                <w:szCs w:val="24"/>
              </w:rPr>
            </w:pPr>
          </w:p>
        </w:tc>
      </w:tr>
      <w:tr w:rsidR="00B25ACD" w:rsidRPr="00CB27B2" w14:paraId="405BD1B2" w14:textId="77777777" w:rsidTr="00CB27B2">
        <w:trPr>
          <w:cantSplit/>
          <w:trHeight w:val="172"/>
        </w:trPr>
        <w:tc>
          <w:tcPr>
            <w:tcW w:w="2351" w:type="dxa"/>
            <w:tcBorders>
              <w:bottom w:val="single" w:sz="4" w:space="0" w:color="000000"/>
            </w:tcBorders>
            <w:shd w:val="clear" w:color="auto" w:fill="DAEEF3"/>
            <w:vAlign w:val="center"/>
          </w:tcPr>
          <w:p w14:paraId="507E7479" w14:textId="77777777" w:rsidR="00B25ACD" w:rsidRPr="00CB27B2" w:rsidRDefault="00B25ACD" w:rsidP="00CB27B2">
            <w:pPr>
              <w:spacing w:before="60" w:after="60"/>
              <w:jc w:val="center"/>
              <w:rPr>
                <w:b/>
                <w:color w:val="00686D"/>
                <w:szCs w:val="24"/>
              </w:rPr>
            </w:pPr>
          </w:p>
        </w:tc>
        <w:tc>
          <w:tcPr>
            <w:tcW w:w="4533" w:type="dxa"/>
            <w:gridSpan w:val="5"/>
            <w:vMerge/>
            <w:vAlign w:val="center"/>
          </w:tcPr>
          <w:p w14:paraId="1E472724" w14:textId="77777777" w:rsidR="00B25ACD" w:rsidRPr="00CB27B2" w:rsidRDefault="00B25ACD" w:rsidP="00CB27B2">
            <w:pPr>
              <w:spacing w:before="60" w:after="60"/>
              <w:rPr>
                <w:b/>
                <w:szCs w:val="24"/>
              </w:rPr>
            </w:pPr>
          </w:p>
        </w:tc>
        <w:tc>
          <w:tcPr>
            <w:tcW w:w="2370" w:type="dxa"/>
            <w:tcBorders>
              <w:bottom w:val="single" w:sz="4" w:space="0" w:color="000000"/>
            </w:tcBorders>
            <w:shd w:val="clear" w:color="auto" w:fill="DAEEF3"/>
            <w:vAlign w:val="center"/>
          </w:tcPr>
          <w:p w14:paraId="2AB55A1C" w14:textId="77777777" w:rsidR="00B25ACD" w:rsidRPr="00CB27B2" w:rsidRDefault="00B25ACD" w:rsidP="00CB27B2">
            <w:pPr>
              <w:spacing w:before="60" w:after="60"/>
              <w:jc w:val="center"/>
              <w:rPr>
                <w:b/>
                <w:color w:val="00686D"/>
                <w:szCs w:val="24"/>
              </w:rPr>
            </w:pPr>
          </w:p>
        </w:tc>
        <w:tc>
          <w:tcPr>
            <w:tcW w:w="4619" w:type="dxa"/>
            <w:gridSpan w:val="2"/>
            <w:vMerge/>
            <w:vAlign w:val="center"/>
          </w:tcPr>
          <w:p w14:paraId="0A4EA956" w14:textId="77777777" w:rsidR="00B25ACD" w:rsidRPr="00CB27B2" w:rsidRDefault="00B25ACD" w:rsidP="00CB27B2">
            <w:pPr>
              <w:spacing w:before="60" w:after="60"/>
              <w:rPr>
                <w:b/>
                <w:szCs w:val="24"/>
              </w:rPr>
            </w:pPr>
          </w:p>
        </w:tc>
        <w:tc>
          <w:tcPr>
            <w:tcW w:w="2640" w:type="dxa"/>
            <w:tcBorders>
              <w:bottom w:val="single" w:sz="4" w:space="0" w:color="000000"/>
            </w:tcBorders>
            <w:shd w:val="clear" w:color="auto" w:fill="DAEEF3"/>
            <w:vAlign w:val="center"/>
          </w:tcPr>
          <w:p w14:paraId="06C2EE76" w14:textId="77777777" w:rsidR="00B25ACD" w:rsidRPr="00CB27B2" w:rsidRDefault="00B25ACD" w:rsidP="00CB27B2">
            <w:pPr>
              <w:spacing w:before="60" w:after="60"/>
              <w:jc w:val="center"/>
              <w:rPr>
                <w:b/>
                <w:color w:val="00686D"/>
                <w:szCs w:val="24"/>
              </w:rPr>
            </w:pPr>
          </w:p>
        </w:tc>
        <w:tc>
          <w:tcPr>
            <w:tcW w:w="5175" w:type="dxa"/>
            <w:gridSpan w:val="2"/>
            <w:vMerge/>
            <w:vAlign w:val="center"/>
          </w:tcPr>
          <w:p w14:paraId="7F42CA67" w14:textId="77777777" w:rsidR="00B25ACD" w:rsidRPr="00CB27B2" w:rsidRDefault="00B25ACD" w:rsidP="00CB27B2">
            <w:pPr>
              <w:spacing w:before="60" w:after="60"/>
              <w:rPr>
                <w:szCs w:val="24"/>
              </w:rPr>
            </w:pPr>
          </w:p>
        </w:tc>
      </w:tr>
      <w:tr w:rsidR="00B25ACD" w:rsidRPr="00CB27B2" w14:paraId="08B81D61" w14:textId="77777777" w:rsidTr="00CB27B2">
        <w:trPr>
          <w:cantSplit/>
          <w:trHeight w:val="184"/>
        </w:trPr>
        <w:tc>
          <w:tcPr>
            <w:tcW w:w="2351" w:type="dxa"/>
            <w:tcBorders>
              <w:top w:val="single" w:sz="4" w:space="0" w:color="000000"/>
            </w:tcBorders>
            <w:shd w:val="clear" w:color="auto" w:fill="DAEEF3"/>
            <w:vAlign w:val="center"/>
          </w:tcPr>
          <w:p w14:paraId="1D88724F" w14:textId="77777777" w:rsidR="00B25ACD" w:rsidRPr="00CB27B2" w:rsidRDefault="00B25ACD" w:rsidP="00CB27B2">
            <w:pPr>
              <w:spacing w:before="60" w:after="60"/>
              <w:jc w:val="center"/>
              <w:rPr>
                <w:b/>
                <w:color w:val="00686D"/>
                <w:szCs w:val="24"/>
              </w:rPr>
            </w:pPr>
          </w:p>
        </w:tc>
        <w:tc>
          <w:tcPr>
            <w:tcW w:w="4533" w:type="dxa"/>
            <w:gridSpan w:val="5"/>
            <w:vMerge/>
            <w:vAlign w:val="center"/>
          </w:tcPr>
          <w:p w14:paraId="1695EF9B" w14:textId="77777777" w:rsidR="00B25ACD" w:rsidRPr="00CB27B2" w:rsidRDefault="00B25ACD" w:rsidP="00CB27B2">
            <w:pPr>
              <w:spacing w:before="60" w:after="60"/>
              <w:rPr>
                <w:b/>
                <w:szCs w:val="24"/>
              </w:rPr>
            </w:pPr>
          </w:p>
        </w:tc>
        <w:tc>
          <w:tcPr>
            <w:tcW w:w="2370" w:type="dxa"/>
            <w:tcBorders>
              <w:top w:val="single" w:sz="4" w:space="0" w:color="000000"/>
            </w:tcBorders>
            <w:shd w:val="clear" w:color="auto" w:fill="DAEEF3"/>
            <w:vAlign w:val="center"/>
          </w:tcPr>
          <w:p w14:paraId="1115DBE9" w14:textId="77777777" w:rsidR="00B25ACD" w:rsidRPr="00CB27B2" w:rsidRDefault="00B25ACD" w:rsidP="00CB27B2">
            <w:pPr>
              <w:spacing w:before="60" w:after="60"/>
              <w:jc w:val="center"/>
              <w:rPr>
                <w:b/>
                <w:color w:val="00686D"/>
                <w:szCs w:val="24"/>
              </w:rPr>
            </w:pPr>
          </w:p>
        </w:tc>
        <w:tc>
          <w:tcPr>
            <w:tcW w:w="4619" w:type="dxa"/>
            <w:gridSpan w:val="2"/>
            <w:vMerge/>
            <w:vAlign w:val="center"/>
          </w:tcPr>
          <w:p w14:paraId="0EA241E1" w14:textId="77777777" w:rsidR="00B25ACD" w:rsidRPr="00CB27B2" w:rsidRDefault="00B25ACD" w:rsidP="00CB27B2">
            <w:pPr>
              <w:spacing w:before="60" w:after="60"/>
              <w:rPr>
                <w:b/>
                <w:szCs w:val="24"/>
              </w:rPr>
            </w:pPr>
          </w:p>
        </w:tc>
        <w:tc>
          <w:tcPr>
            <w:tcW w:w="2640" w:type="dxa"/>
            <w:tcBorders>
              <w:top w:val="single" w:sz="4" w:space="0" w:color="000000"/>
            </w:tcBorders>
            <w:shd w:val="clear" w:color="auto" w:fill="DAEEF3"/>
            <w:vAlign w:val="center"/>
          </w:tcPr>
          <w:p w14:paraId="01C60C1D" w14:textId="77777777" w:rsidR="00B25ACD" w:rsidRPr="00CB27B2" w:rsidRDefault="00B25ACD" w:rsidP="00CB27B2">
            <w:pPr>
              <w:spacing w:before="60" w:after="60"/>
              <w:jc w:val="center"/>
              <w:rPr>
                <w:b/>
                <w:color w:val="00686D"/>
                <w:szCs w:val="24"/>
              </w:rPr>
            </w:pPr>
          </w:p>
        </w:tc>
        <w:tc>
          <w:tcPr>
            <w:tcW w:w="5175" w:type="dxa"/>
            <w:gridSpan w:val="2"/>
            <w:vMerge/>
            <w:vAlign w:val="center"/>
          </w:tcPr>
          <w:p w14:paraId="25CB70EE" w14:textId="77777777" w:rsidR="00B25ACD" w:rsidRPr="00CB27B2" w:rsidRDefault="00B25ACD" w:rsidP="00CB27B2">
            <w:pPr>
              <w:spacing w:before="60" w:after="60"/>
              <w:rPr>
                <w:szCs w:val="24"/>
              </w:rPr>
            </w:pPr>
          </w:p>
        </w:tc>
      </w:tr>
      <w:tr w:rsidR="00B25ACD" w:rsidRPr="00CB27B2" w14:paraId="45D5F7AC" w14:textId="77777777" w:rsidTr="00CB27B2">
        <w:trPr>
          <w:cantSplit/>
          <w:trHeight w:val="397"/>
        </w:trPr>
        <w:tc>
          <w:tcPr>
            <w:tcW w:w="2351" w:type="dxa"/>
            <w:shd w:val="clear" w:color="auto" w:fill="auto"/>
            <w:vAlign w:val="center"/>
          </w:tcPr>
          <w:p w14:paraId="1A4BBE39" w14:textId="77777777" w:rsidR="00B25ACD" w:rsidRPr="00CB27B2" w:rsidRDefault="00B25ACD" w:rsidP="00CB27B2">
            <w:pPr>
              <w:spacing w:before="60" w:after="60"/>
              <w:rPr>
                <w:b/>
                <w:color w:val="00686D"/>
                <w:szCs w:val="24"/>
              </w:rPr>
            </w:pPr>
            <w:r w:rsidRPr="00CB27B2">
              <w:rPr>
                <w:color w:val="00686D"/>
                <w:szCs w:val="24"/>
              </w:rPr>
              <w:t>Enforcement action take or under consideration</w:t>
            </w:r>
          </w:p>
        </w:tc>
        <w:tc>
          <w:tcPr>
            <w:tcW w:w="4533" w:type="dxa"/>
            <w:gridSpan w:val="5"/>
            <w:vMerge w:val="restart"/>
            <w:vAlign w:val="center"/>
          </w:tcPr>
          <w:p w14:paraId="66CD5C15" w14:textId="77777777" w:rsidR="00B25ACD" w:rsidRPr="00CB27B2" w:rsidRDefault="00B25ACD" w:rsidP="00CB27B2">
            <w:pPr>
              <w:spacing w:before="60" w:after="60"/>
              <w:rPr>
                <w:b/>
                <w:szCs w:val="24"/>
              </w:rPr>
            </w:pPr>
          </w:p>
        </w:tc>
        <w:tc>
          <w:tcPr>
            <w:tcW w:w="2370" w:type="dxa"/>
            <w:shd w:val="clear" w:color="auto" w:fill="auto"/>
            <w:vAlign w:val="center"/>
          </w:tcPr>
          <w:p w14:paraId="6F52877D" w14:textId="77777777" w:rsidR="00B25ACD" w:rsidRPr="00CB27B2" w:rsidRDefault="00B25ACD" w:rsidP="00CB27B2">
            <w:pPr>
              <w:spacing w:before="60" w:after="60"/>
              <w:rPr>
                <w:color w:val="00686D"/>
                <w:szCs w:val="24"/>
              </w:rPr>
            </w:pPr>
            <w:r w:rsidRPr="00CB27B2">
              <w:rPr>
                <w:color w:val="00686D"/>
                <w:szCs w:val="24"/>
              </w:rPr>
              <w:t>Policing and guarding</w:t>
            </w:r>
          </w:p>
        </w:tc>
        <w:tc>
          <w:tcPr>
            <w:tcW w:w="4619" w:type="dxa"/>
            <w:gridSpan w:val="2"/>
            <w:vMerge w:val="restart"/>
            <w:vAlign w:val="center"/>
          </w:tcPr>
          <w:p w14:paraId="4C24BBE6" w14:textId="77777777" w:rsidR="00B25ACD" w:rsidRPr="00CB27B2" w:rsidRDefault="00B25ACD" w:rsidP="00CB27B2">
            <w:pPr>
              <w:spacing w:before="60" w:after="60"/>
              <w:rPr>
                <w:b/>
                <w:szCs w:val="24"/>
              </w:rPr>
            </w:pPr>
          </w:p>
        </w:tc>
        <w:tc>
          <w:tcPr>
            <w:tcW w:w="2640" w:type="dxa"/>
            <w:shd w:val="clear" w:color="auto" w:fill="auto"/>
            <w:vAlign w:val="center"/>
          </w:tcPr>
          <w:p w14:paraId="38493934" w14:textId="77777777" w:rsidR="00B25ACD" w:rsidRPr="00CB27B2" w:rsidRDefault="00B25ACD" w:rsidP="00CB27B2">
            <w:pPr>
              <w:spacing w:before="60" w:after="60"/>
              <w:rPr>
                <w:b/>
                <w:color w:val="00686D"/>
                <w:szCs w:val="24"/>
              </w:rPr>
            </w:pPr>
            <w:r w:rsidRPr="00CB27B2">
              <w:rPr>
                <w:color w:val="00686D"/>
                <w:szCs w:val="24"/>
              </w:rPr>
              <w:t>Nuclear supply chain management</w:t>
            </w:r>
          </w:p>
        </w:tc>
        <w:tc>
          <w:tcPr>
            <w:tcW w:w="5175" w:type="dxa"/>
            <w:gridSpan w:val="2"/>
            <w:vMerge w:val="restart"/>
            <w:vAlign w:val="center"/>
          </w:tcPr>
          <w:p w14:paraId="6C2440C7" w14:textId="77777777" w:rsidR="00B25ACD" w:rsidRPr="00CB27B2" w:rsidRDefault="00B25ACD" w:rsidP="00CB27B2">
            <w:pPr>
              <w:spacing w:before="60" w:after="60"/>
              <w:rPr>
                <w:szCs w:val="24"/>
              </w:rPr>
            </w:pPr>
          </w:p>
        </w:tc>
      </w:tr>
      <w:tr w:rsidR="00B25ACD" w:rsidRPr="00CB27B2" w14:paraId="1A6D8429" w14:textId="77777777" w:rsidTr="00CB27B2">
        <w:trPr>
          <w:cantSplit/>
          <w:trHeight w:val="179"/>
        </w:trPr>
        <w:tc>
          <w:tcPr>
            <w:tcW w:w="2351" w:type="dxa"/>
            <w:tcBorders>
              <w:bottom w:val="single" w:sz="4" w:space="0" w:color="000000"/>
            </w:tcBorders>
            <w:shd w:val="clear" w:color="auto" w:fill="DAEEF3"/>
            <w:vAlign w:val="center"/>
          </w:tcPr>
          <w:p w14:paraId="3C8B522F" w14:textId="77777777" w:rsidR="00B25ACD" w:rsidRPr="00CB27B2" w:rsidRDefault="00B25ACD" w:rsidP="00CB27B2">
            <w:pPr>
              <w:spacing w:before="60" w:after="60"/>
              <w:jc w:val="center"/>
              <w:rPr>
                <w:b/>
                <w:color w:val="00686D"/>
                <w:szCs w:val="24"/>
              </w:rPr>
            </w:pPr>
          </w:p>
        </w:tc>
        <w:tc>
          <w:tcPr>
            <w:tcW w:w="4533" w:type="dxa"/>
            <w:gridSpan w:val="5"/>
            <w:vMerge/>
            <w:vAlign w:val="center"/>
          </w:tcPr>
          <w:p w14:paraId="47DCA09A" w14:textId="77777777" w:rsidR="00B25ACD" w:rsidRPr="00CB27B2" w:rsidRDefault="00B25ACD" w:rsidP="00CB27B2">
            <w:pPr>
              <w:spacing w:before="60" w:after="60"/>
              <w:rPr>
                <w:b/>
                <w:szCs w:val="24"/>
              </w:rPr>
            </w:pPr>
          </w:p>
        </w:tc>
        <w:tc>
          <w:tcPr>
            <w:tcW w:w="2370" w:type="dxa"/>
            <w:tcBorders>
              <w:bottom w:val="single" w:sz="4" w:space="0" w:color="000000"/>
            </w:tcBorders>
            <w:shd w:val="clear" w:color="auto" w:fill="DAEEF3"/>
            <w:vAlign w:val="center"/>
          </w:tcPr>
          <w:p w14:paraId="760A1161" w14:textId="77777777" w:rsidR="00B25ACD" w:rsidRPr="00CB27B2" w:rsidRDefault="00B25ACD" w:rsidP="00CB27B2">
            <w:pPr>
              <w:spacing w:before="60" w:after="60"/>
              <w:jc w:val="center"/>
              <w:rPr>
                <w:b/>
                <w:color w:val="00686D"/>
                <w:szCs w:val="24"/>
              </w:rPr>
            </w:pPr>
          </w:p>
        </w:tc>
        <w:tc>
          <w:tcPr>
            <w:tcW w:w="4619" w:type="dxa"/>
            <w:gridSpan w:val="2"/>
            <w:vMerge/>
            <w:vAlign w:val="center"/>
          </w:tcPr>
          <w:p w14:paraId="7B49A37B" w14:textId="77777777" w:rsidR="00B25ACD" w:rsidRPr="00CB27B2" w:rsidRDefault="00B25ACD" w:rsidP="00CB27B2">
            <w:pPr>
              <w:spacing w:before="60" w:after="60"/>
              <w:rPr>
                <w:b/>
                <w:szCs w:val="24"/>
              </w:rPr>
            </w:pPr>
          </w:p>
        </w:tc>
        <w:tc>
          <w:tcPr>
            <w:tcW w:w="2640" w:type="dxa"/>
            <w:tcBorders>
              <w:bottom w:val="single" w:sz="4" w:space="0" w:color="000000"/>
            </w:tcBorders>
            <w:shd w:val="clear" w:color="auto" w:fill="DAEEF3"/>
            <w:vAlign w:val="center"/>
          </w:tcPr>
          <w:p w14:paraId="53119F97" w14:textId="77777777" w:rsidR="00B25ACD" w:rsidRPr="00CB27B2" w:rsidRDefault="00B25ACD" w:rsidP="00CB27B2">
            <w:pPr>
              <w:spacing w:before="60" w:after="60"/>
              <w:jc w:val="center"/>
              <w:rPr>
                <w:b/>
                <w:color w:val="00686D"/>
                <w:szCs w:val="24"/>
              </w:rPr>
            </w:pPr>
          </w:p>
        </w:tc>
        <w:tc>
          <w:tcPr>
            <w:tcW w:w="5175" w:type="dxa"/>
            <w:gridSpan w:val="2"/>
            <w:vMerge/>
            <w:vAlign w:val="center"/>
          </w:tcPr>
          <w:p w14:paraId="66245213" w14:textId="77777777" w:rsidR="00B25ACD" w:rsidRPr="00CB27B2" w:rsidRDefault="00B25ACD" w:rsidP="00CB27B2">
            <w:pPr>
              <w:spacing w:before="60" w:after="60"/>
              <w:rPr>
                <w:szCs w:val="24"/>
              </w:rPr>
            </w:pPr>
          </w:p>
        </w:tc>
      </w:tr>
      <w:tr w:rsidR="00B25ACD" w:rsidRPr="00CB27B2" w14:paraId="2279EA62" w14:textId="77777777" w:rsidTr="00CB27B2">
        <w:trPr>
          <w:cantSplit/>
          <w:trHeight w:val="201"/>
        </w:trPr>
        <w:tc>
          <w:tcPr>
            <w:tcW w:w="2351" w:type="dxa"/>
            <w:tcBorders>
              <w:top w:val="single" w:sz="4" w:space="0" w:color="000000"/>
            </w:tcBorders>
            <w:shd w:val="clear" w:color="auto" w:fill="DAEEF3"/>
            <w:vAlign w:val="center"/>
          </w:tcPr>
          <w:p w14:paraId="7673E9E4" w14:textId="77777777" w:rsidR="00B25ACD" w:rsidRPr="00CB27B2" w:rsidRDefault="00B25ACD" w:rsidP="00CB27B2">
            <w:pPr>
              <w:spacing w:before="60" w:after="60"/>
              <w:jc w:val="center"/>
              <w:rPr>
                <w:b/>
                <w:color w:val="00686D"/>
                <w:szCs w:val="24"/>
              </w:rPr>
            </w:pPr>
          </w:p>
        </w:tc>
        <w:tc>
          <w:tcPr>
            <w:tcW w:w="4533" w:type="dxa"/>
            <w:gridSpan w:val="5"/>
            <w:vMerge/>
            <w:vAlign w:val="center"/>
          </w:tcPr>
          <w:p w14:paraId="57E0B73A" w14:textId="77777777" w:rsidR="00B25ACD" w:rsidRPr="00CB27B2" w:rsidRDefault="00B25ACD" w:rsidP="00CB27B2">
            <w:pPr>
              <w:spacing w:before="60" w:after="60"/>
              <w:rPr>
                <w:b/>
                <w:szCs w:val="24"/>
              </w:rPr>
            </w:pPr>
          </w:p>
        </w:tc>
        <w:tc>
          <w:tcPr>
            <w:tcW w:w="2370" w:type="dxa"/>
            <w:tcBorders>
              <w:top w:val="single" w:sz="4" w:space="0" w:color="000000"/>
              <w:bottom w:val="single" w:sz="4" w:space="0" w:color="000000"/>
            </w:tcBorders>
            <w:shd w:val="clear" w:color="auto" w:fill="DAEEF3"/>
            <w:vAlign w:val="center"/>
          </w:tcPr>
          <w:p w14:paraId="62E21F62" w14:textId="77777777" w:rsidR="00B25ACD" w:rsidRPr="00CB27B2" w:rsidRDefault="00B25ACD" w:rsidP="00CB27B2">
            <w:pPr>
              <w:spacing w:before="60" w:after="60"/>
              <w:jc w:val="center"/>
              <w:rPr>
                <w:b/>
                <w:color w:val="00686D"/>
                <w:szCs w:val="24"/>
              </w:rPr>
            </w:pPr>
          </w:p>
        </w:tc>
        <w:tc>
          <w:tcPr>
            <w:tcW w:w="4619" w:type="dxa"/>
            <w:gridSpan w:val="2"/>
            <w:vMerge/>
            <w:tcBorders>
              <w:bottom w:val="single" w:sz="4" w:space="0" w:color="000000"/>
            </w:tcBorders>
            <w:vAlign w:val="center"/>
          </w:tcPr>
          <w:p w14:paraId="17DAE159" w14:textId="77777777" w:rsidR="00B25ACD" w:rsidRPr="00CB27B2" w:rsidRDefault="00B25ACD" w:rsidP="00CB27B2">
            <w:pPr>
              <w:spacing w:before="60" w:after="60"/>
              <w:rPr>
                <w:b/>
                <w:szCs w:val="24"/>
              </w:rPr>
            </w:pPr>
          </w:p>
        </w:tc>
        <w:tc>
          <w:tcPr>
            <w:tcW w:w="2640" w:type="dxa"/>
            <w:tcBorders>
              <w:top w:val="single" w:sz="4" w:space="0" w:color="000000"/>
              <w:bottom w:val="single" w:sz="4" w:space="0" w:color="000000"/>
            </w:tcBorders>
            <w:shd w:val="clear" w:color="auto" w:fill="DAEEF3"/>
            <w:vAlign w:val="center"/>
          </w:tcPr>
          <w:p w14:paraId="4303D8A4" w14:textId="77777777" w:rsidR="00B25ACD" w:rsidRPr="00CB27B2" w:rsidRDefault="00B25ACD" w:rsidP="00CB27B2">
            <w:pPr>
              <w:spacing w:before="60" w:after="60"/>
              <w:jc w:val="center"/>
              <w:rPr>
                <w:b/>
                <w:color w:val="00686D"/>
                <w:szCs w:val="24"/>
              </w:rPr>
            </w:pPr>
          </w:p>
        </w:tc>
        <w:tc>
          <w:tcPr>
            <w:tcW w:w="5175" w:type="dxa"/>
            <w:gridSpan w:val="2"/>
            <w:vMerge/>
            <w:tcBorders>
              <w:bottom w:val="single" w:sz="4" w:space="0" w:color="000000"/>
            </w:tcBorders>
            <w:vAlign w:val="center"/>
          </w:tcPr>
          <w:p w14:paraId="059AE618" w14:textId="77777777" w:rsidR="00B25ACD" w:rsidRPr="00CB27B2" w:rsidRDefault="00B25ACD" w:rsidP="00CB27B2">
            <w:pPr>
              <w:spacing w:before="60" w:after="60"/>
              <w:rPr>
                <w:szCs w:val="24"/>
              </w:rPr>
            </w:pPr>
          </w:p>
        </w:tc>
      </w:tr>
      <w:tr w:rsidR="00B25ACD" w:rsidRPr="00CB27B2" w14:paraId="388428A4" w14:textId="77777777" w:rsidTr="00CB27B2">
        <w:trPr>
          <w:cantSplit/>
          <w:trHeight w:val="371"/>
        </w:trPr>
        <w:tc>
          <w:tcPr>
            <w:tcW w:w="2351" w:type="dxa"/>
            <w:tcBorders>
              <w:bottom w:val="single" w:sz="4" w:space="0" w:color="000000"/>
            </w:tcBorders>
            <w:vAlign w:val="center"/>
          </w:tcPr>
          <w:p w14:paraId="3A2165E7" w14:textId="77777777" w:rsidR="00B25ACD" w:rsidRPr="00CB27B2" w:rsidRDefault="00B25ACD" w:rsidP="00CB27B2">
            <w:pPr>
              <w:spacing w:before="60" w:after="60"/>
              <w:rPr>
                <w:color w:val="00686D"/>
                <w:szCs w:val="24"/>
              </w:rPr>
            </w:pPr>
            <w:r w:rsidRPr="00CB27B2">
              <w:rPr>
                <w:color w:val="00686D"/>
                <w:szCs w:val="24"/>
              </w:rPr>
              <w:t>Delivery of agreed security improvements</w:t>
            </w:r>
          </w:p>
        </w:tc>
        <w:tc>
          <w:tcPr>
            <w:tcW w:w="4533" w:type="dxa"/>
            <w:gridSpan w:val="5"/>
            <w:vMerge w:val="restart"/>
            <w:vAlign w:val="center"/>
          </w:tcPr>
          <w:p w14:paraId="2E4F2084" w14:textId="77777777" w:rsidR="00B25ACD" w:rsidRPr="00CB27B2" w:rsidRDefault="00B25ACD" w:rsidP="00CB27B2">
            <w:pPr>
              <w:spacing w:before="60" w:after="60"/>
              <w:rPr>
                <w:szCs w:val="24"/>
              </w:rPr>
            </w:pPr>
          </w:p>
        </w:tc>
        <w:tc>
          <w:tcPr>
            <w:tcW w:w="2370" w:type="dxa"/>
            <w:tcBorders>
              <w:top w:val="single" w:sz="4" w:space="0" w:color="000000"/>
              <w:bottom w:val="single" w:sz="4" w:space="0" w:color="000000"/>
              <w:right w:val="single" w:sz="4" w:space="0" w:color="000000"/>
            </w:tcBorders>
            <w:vAlign w:val="center"/>
          </w:tcPr>
          <w:p w14:paraId="2C9F3A60" w14:textId="77777777" w:rsidR="00B25ACD" w:rsidRPr="00CB27B2" w:rsidRDefault="00B25ACD" w:rsidP="00CB27B2">
            <w:pPr>
              <w:spacing w:before="60" w:after="60"/>
              <w:rPr>
                <w:color w:val="00686D"/>
                <w:szCs w:val="24"/>
              </w:rPr>
            </w:pPr>
            <w:r w:rsidRPr="00CB27B2">
              <w:rPr>
                <w:color w:val="00686D"/>
                <w:szCs w:val="24"/>
              </w:rPr>
              <w:t>Emergency preparedness and response capability</w:t>
            </w:r>
          </w:p>
        </w:tc>
        <w:tc>
          <w:tcPr>
            <w:tcW w:w="4619" w:type="dxa"/>
            <w:gridSpan w:val="2"/>
            <w:vMerge w:val="restart"/>
            <w:tcBorders>
              <w:top w:val="single" w:sz="4" w:space="0" w:color="000000"/>
              <w:left w:val="single" w:sz="4" w:space="0" w:color="000000"/>
              <w:right w:val="single" w:sz="4" w:space="0" w:color="000000"/>
            </w:tcBorders>
            <w:vAlign w:val="center"/>
          </w:tcPr>
          <w:p w14:paraId="738F4738" w14:textId="77777777" w:rsidR="00B25ACD" w:rsidRPr="00CB27B2" w:rsidRDefault="00B25ACD" w:rsidP="00CB27B2">
            <w:pPr>
              <w:spacing w:before="60" w:after="60"/>
              <w:rPr>
                <w:szCs w:val="24"/>
              </w:rPr>
            </w:pPr>
          </w:p>
        </w:tc>
        <w:tc>
          <w:tcPr>
            <w:tcW w:w="2640" w:type="dxa"/>
            <w:tcBorders>
              <w:left w:val="single" w:sz="4" w:space="0" w:color="000000"/>
              <w:bottom w:val="single" w:sz="4" w:space="0" w:color="000000"/>
            </w:tcBorders>
            <w:shd w:val="clear" w:color="auto" w:fill="auto"/>
            <w:vAlign w:val="center"/>
          </w:tcPr>
          <w:p w14:paraId="5AAC2115" w14:textId="77777777" w:rsidR="00B25ACD" w:rsidRPr="00CB27B2" w:rsidRDefault="00B25ACD" w:rsidP="00CB27B2">
            <w:pPr>
              <w:spacing w:before="60" w:after="60"/>
              <w:rPr>
                <w:color w:val="00686D"/>
                <w:szCs w:val="24"/>
              </w:rPr>
            </w:pPr>
            <w:r w:rsidRPr="00CB27B2">
              <w:rPr>
                <w:color w:val="00686D"/>
                <w:szCs w:val="24"/>
              </w:rPr>
              <w:t>Reliability, resilience and sustainability</w:t>
            </w:r>
          </w:p>
        </w:tc>
        <w:tc>
          <w:tcPr>
            <w:tcW w:w="5175" w:type="dxa"/>
            <w:gridSpan w:val="2"/>
            <w:vMerge w:val="restart"/>
            <w:vAlign w:val="center"/>
          </w:tcPr>
          <w:p w14:paraId="187E18A5" w14:textId="77777777" w:rsidR="00B25ACD" w:rsidRPr="00CB27B2" w:rsidRDefault="00B25ACD" w:rsidP="00CB27B2">
            <w:pPr>
              <w:spacing w:before="60" w:after="60"/>
              <w:rPr>
                <w:szCs w:val="24"/>
              </w:rPr>
            </w:pPr>
          </w:p>
        </w:tc>
      </w:tr>
      <w:tr w:rsidR="00B25ACD" w:rsidRPr="00CB27B2" w14:paraId="38782FD3" w14:textId="77777777" w:rsidTr="00CB27B2">
        <w:trPr>
          <w:cantSplit/>
          <w:trHeight w:val="105"/>
        </w:trPr>
        <w:tc>
          <w:tcPr>
            <w:tcW w:w="2351" w:type="dxa"/>
            <w:tcBorders>
              <w:top w:val="single" w:sz="4" w:space="0" w:color="000000"/>
              <w:bottom w:val="single" w:sz="4" w:space="0" w:color="000000"/>
            </w:tcBorders>
            <w:shd w:val="clear" w:color="auto" w:fill="DAEEF3"/>
            <w:vAlign w:val="center"/>
          </w:tcPr>
          <w:p w14:paraId="4117E5FB" w14:textId="77777777" w:rsidR="00B25ACD" w:rsidRPr="00CB27B2" w:rsidRDefault="00B25ACD" w:rsidP="00CB27B2">
            <w:pPr>
              <w:spacing w:before="60" w:after="60"/>
              <w:jc w:val="center"/>
              <w:rPr>
                <w:b/>
                <w:color w:val="00686D"/>
                <w:szCs w:val="24"/>
              </w:rPr>
            </w:pPr>
          </w:p>
        </w:tc>
        <w:tc>
          <w:tcPr>
            <w:tcW w:w="4533" w:type="dxa"/>
            <w:gridSpan w:val="5"/>
            <w:vMerge/>
            <w:vAlign w:val="center"/>
          </w:tcPr>
          <w:p w14:paraId="4CDEB62F" w14:textId="77777777" w:rsidR="00B25ACD" w:rsidRPr="00CB27B2" w:rsidRDefault="00B25ACD" w:rsidP="00CB27B2">
            <w:pPr>
              <w:spacing w:before="60" w:after="60"/>
              <w:rPr>
                <w:b/>
                <w:szCs w:val="24"/>
              </w:rPr>
            </w:pPr>
          </w:p>
        </w:tc>
        <w:tc>
          <w:tcPr>
            <w:tcW w:w="2370" w:type="dxa"/>
            <w:tcBorders>
              <w:top w:val="single" w:sz="4" w:space="0" w:color="000000"/>
              <w:bottom w:val="single" w:sz="4" w:space="0" w:color="000000"/>
              <w:right w:val="single" w:sz="4" w:space="0" w:color="000000"/>
            </w:tcBorders>
            <w:shd w:val="clear" w:color="auto" w:fill="DAEEF3"/>
            <w:vAlign w:val="center"/>
          </w:tcPr>
          <w:p w14:paraId="17000769" w14:textId="77777777" w:rsidR="00B25ACD" w:rsidRPr="00CB27B2" w:rsidRDefault="00B25ACD" w:rsidP="00CB27B2">
            <w:pPr>
              <w:spacing w:before="60" w:after="60"/>
              <w:jc w:val="center"/>
              <w:rPr>
                <w:b/>
                <w:color w:val="00686D"/>
                <w:szCs w:val="24"/>
              </w:rPr>
            </w:pPr>
          </w:p>
        </w:tc>
        <w:tc>
          <w:tcPr>
            <w:tcW w:w="4619" w:type="dxa"/>
            <w:gridSpan w:val="2"/>
            <w:vMerge/>
            <w:tcBorders>
              <w:left w:val="single" w:sz="4" w:space="0" w:color="000000"/>
              <w:right w:val="single" w:sz="4" w:space="0" w:color="000000"/>
            </w:tcBorders>
            <w:shd w:val="clear" w:color="auto" w:fill="F6C9E5" w:themeFill="accent5" w:themeFillTint="33"/>
            <w:vAlign w:val="center"/>
          </w:tcPr>
          <w:p w14:paraId="772914EB" w14:textId="77777777" w:rsidR="00B25ACD" w:rsidRPr="00CB27B2" w:rsidRDefault="00B25ACD" w:rsidP="00CB27B2">
            <w:pPr>
              <w:spacing w:before="60" w:after="60"/>
              <w:jc w:val="center"/>
              <w:rPr>
                <w:b/>
                <w:color w:val="00686D"/>
                <w:szCs w:val="24"/>
              </w:rPr>
            </w:pPr>
          </w:p>
        </w:tc>
        <w:tc>
          <w:tcPr>
            <w:tcW w:w="2640" w:type="dxa"/>
            <w:tcBorders>
              <w:top w:val="single" w:sz="4" w:space="0" w:color="000000"/>
              <w:left w:val="single" w:sz="4" w:space="0" w:color="000000"/>
              <w:bottom w:val="single" w:sz="4" w:space="0" w:color="000000"/>
            </w:tcBorders>
            <w:shd w:val="clear" w:color="auto" w:fill="DAEEF3"/>
            <w:vAlign w:val="center"/>
          </w:tcPr>
          <w:p w14:paraId="7E146A09" w14:textId="77777777" w:rsidR="00B25ACD" w:rsidRPr="00CB27B2" w:rsidRDefault="00B25ACD" w:rsidP="00CB27B2">
            <w:pPr>
              <w:spacing w:before="60" w:after="60"/>
              <w:jc w:val="center"/>
              <w:rPr>
                <w:b/>
                <w:color w:val="00686D"/>
                <w:szCs w:val="24"/>
              </w:rPr>
            </w:pPr>
          </w:p>
        </w:tc>
        <w:tc>
          <w:tcPr>
            <w:tcW w:w="5175" w:type="dxa"/>
            <w:gridSpan w:val="2"/>
            <w:vMerge/>
            <w:vAlign w:val="center"/>
          </w:tcPr>
          <w:p w14:paraId="7034E669" w14:textId="77777777" w:rsidR="00B25ACD" w:rsidRPr="00CB27B2" w:rsidRDefault="00B25ACD" w:rsidP="00CB27B2">
            <w:pPr>
              <w:spacing w:before="60" w:after="60"/>
              <w:rPr>
                <w:szCs w:val="24"/>
              </w:rPr>
            </w:pPr>
          </w:p>
        </w:tc>
      </w:tr>
      <w:tr w:rsidR="00B25ACD" w:rsidRPr="00CB27B2" w14:paraId="37A75F15" w14:textId="77777777" w:rsidTr="00CB27B2">
        <w:trPr>
          <w:cantSplit/>
          <w:trHeight w:val="369"/>
        </w:trPr>
        <w:tc>
          <w:tcPr>
            <w:tcW w:w="2351" w:type="dxa"/>
            <w:tcBorders>
              <w:top w:val="single" w:sz="4" w:space="0" w:color="000000"/>
            </w:tcBorders>
            <w:shd w:val="clear" w:color="auto" w:fill="DAEEF3"/>
            <w:vAlign w:val="center"/>
          </w:tcPr>
          <w:p w14:paraId="75CF77DB" w14:textId="77777777" w:rsidR="00B25ACD" w:rsidRPr="00CB27B2" w:rsidRDefault="00B25ACD" w:rsidP="00CB27B2">
            <w:pPr>
              <w:spacing w:before="60" w:after="60"/>
              <w:jc w:val="center"/>
              <w:rPr>
                <w:b/>
                <w:color w:val="00686D"/>
                <w:szCs w:val="24"/>
              </w:rPr>
            </w:pPr>
          </w:p>
        </w:tc>
        <w:tc>
          <w:tcPr>
            <w:tcW w:w="4533" w:type="dxa"/>
            <w:gridSpan w:val="5"/>
            <w:vMerge/>
            <w:vAlign w:val="center"/>
          </w:tcPr>
          <w:p w14:paraId="33361454" w14:textId="77777777" w:rsidR="00B25ACD" w:rsidRPr="00CB27B2" w:rsidRDefault="00B25ACD" w:rsidP="00CB27B2">
            <w:pPr>
              <w:spacing w:before="60" w:after="60"/>
              <w:rPr>
                <w:b/>
                <w:szCs w:val="24"/>
              </w:rPr>
            </w:pPr>
          </w:p>
        </w:tc>
        <w:tc>
          <w:tcPr>
            <w:tcW w:w="2370" w:type="dxa"/>
            <w:tcBorders>
              <w:top w:val="single" w:sz="4" w:space="0" w:color="000000"/>
              <w:right w:val="single" w:sz="4" w:space="0" w:color="000000"/>
            </w:tcBorders>
            <w:shd w:val="clear" w:color="auto" w:fill="DAEEF3"/>
            <w:vAlign w:val="center"/>
          </w:tcPr>
          <w:p w14:paraId="3CB6B973" w14:textId="77777777" w:rsidR="00B25ACD" w:rsidRPr="00CB27B2" w:rsidRDefault="00B25ACD" w:rsidP="00CB27B2">
            <w:pPr>
              <w:spacing w:before="60" w:after="60"/>
              <w:jc w:val="center"/>
              <w:rPr>
                <w:b/>
                <w:color w:val="00686D"/>
                <w:szCs w:val="24"/>
              </w:rPr>
            </w:pPr>
          </w:p>
        </w:tc>
        <w:tc>
          <w:tcPr>
            <w:tcW w:w="4619" w:type="dxa"/>
            <w:gridSpan w:val="2"/>
            <w:vMerge/>
            <w:tcBorders>
              <w:left w:val="single" w:sz="4" w:space="0" w:color="000000"/>
              <w:bottom w:val="single" w:sz="4" w:space="0" w:color="000000"/>
              <w:right w:val="single" w:sz="4" w:space="0" w:color="000000"/>
            </w:tcBorders>
            <w:shd w:val="clear" w:color="auto" w:fill="F6C9E5" w:themeFill="accent5" w:themeFillTint="33"/>
            <w:vAlign w:val="center"/>
          </w:tcPr>
          <w:p w14:paraId="48F54FF0" w14:textId="77777777" w:rsidR="00B25ACD" w:rsidRPr="00CB27B2" w:rsidRDefault="00B25ACD" w:rsidP="00CB27B2">
            <w:pPr>
              <w:spacing w:before="60" w:after="60"/>
              <w:jc w:val="center"/>
              <w:rPr>
                <w:b/>
                <w:color w:val="00686D"/>
                <w:szCs w:val="24"/>
              </w:rPr>
            </w:pPr>
          </w:p>
        </w:tc>
        <w:tc>
          <w:tcPr>
            <w:tcW w:w="2640" w:type="dxa"/>
            <w:tcBorders>
              <w:top w:val="single" w:sz="4" w:space="0" w:color="000000"/>
              <w:left w:val="single" w:sz="4" w:space="0" w:color="000000"/>
            </w:tcBorders>
            <w:shd w:val="clear" w:color="auto" w:fill="DAEEF3"/>
            <w:vAlign w:val="center"/>
          </w:tcPr>
          <w:p w14:paraId="060877E4" w14:textId="77777777" w:rsidR="00B25ACD" w:rsidRPr="00CB27B2" w:rsidRDefault="00B25ACD" w:rsidP="00CB27B2">
            <w:pPr>
              <w:spacing w:before="60" w:after="60"/>
              <w:jc w:val="center"/>
              <w:rPr>
                <w:b/>
                <w:color w:val="00686D"/>
                <w:szCs w:val="24"/>
              </w:rPr>
            </w:pPr>
          </w:p>
        </w:tc>
        <w:tc>
          <w:tcPr>
            <w:tcW w:w="5175" w:type="dxa"/>
            <w:gridSpan w:val="2"/>
            <w:vMerge/>
            <w:tcBorders>
              <w:bottom w:val="single" w:sz="4" w:space="0" w:color="000000"/>
            </w:tcBorders>
            <w:vAlign w:val="center"/>
          </w:tcPr>
          <w:p w14:paraId="0DEC272B" w14:textId="77777777" w:rsidR="00B25ACD" w:rsidRPr="00CB27B2" w:rsidRDefault="00B25ACD" w:rsidP="00CB27B2">
            <w:pPr>
              <w:spacing w:before="60" w:after="60"/>
              <w:rPr>
                <w:szCs w:val="24"/>
              </w:rPr>
            </w:pPr>
          </w:p>
        </w:tc>
      </w:tr>
    </w:tbl>
    <w:p w14:paraId="2AF786E4" w14:textId="77777777" w:rsidR="00B25ACD" w:rsidRDefault="00B25ACD" w:rsidP="00B25ACD">
      <w:pPr>
        <w:spacing w:after="0" w:line="240" w:lineRule="auto"/>
      </w:pPr>
    </w:p>
    <w:p w14:paraId="74FE9FA2" w14:textId="77777777" w:rsidR="00B25ACD" w:rsidRDefault="00B25ACD" w:rsidP="00B25ACD">
      <w:pPr>
        <w:spacing w:after="0" w:line="240" w:lineRule="auto"/>
      </w:pPr>
      <w:r>
        <w:br w:type="page"/>
      </w:r>
    </w:p>
    <w:p w14:paraId="673EFCA4" w14:textId="439D885E" w:rsidR="00B25ACD" w:rsidRDefault="00CB27B2" w:rsidP="00B25ACD">
      <w:pPr>
        <w:pStyle w:val="Heading1"/>
        <w:numPr>
          <w:ilvl w:val="0"/>
          <w:numId w:val="0"/>
        </w:numPr>
      </w:pPr>
      <w:bookmarkStart w:id="58" w:name="_Appendix_7_–"/>
      <w:bookmarkStart w:id="59" w:name="_Toc149918762"/>
      <w:bookmarkStart w:id="60" w:name="_Toc166833857"/>
      <w:bookmarkEnd w:id="58"/>
      <w:r>
        <w:lastRenderedPageBreak/>
        <w:t>Appendix</w:t>
      </w:r>
      <w:r w:rsidR="00B25ACD" w:rsidRPr="00D4706C">
        <w:t xml:space="preserve"> 7</w:t>
      </w:r>
      <w:r>
        <w:t xml:space="preserve"> – </w:t>
      </w:r>
      <w:r w:rsidR="00B25ACD" w:rsidRPr="00D4706C">
        <w:t>Template</w:t>
      </w:r>
      <w:r>
        <w:t xml:space="preserve"> </w:t>
      </w:r>
      <w:r w:rsidR="00B25ACD" w:rsidRPr="00D4706C">
        <w:t xml:space="preserve">for </w:t>
      </w:r>
      <w:r w:rsidR="00D14B7D">
        <w:t>r</w:t>
      </w:r>
      <w:r w:rsidR="00B25ACD" w:rsidRPr="00D4706C">
        <w:t xml:space="preserve">ecording </w:t>
      </w:r>
      <w:r w:rsidR="00D14B7D">
        <w:t>s</w:t>
      </w:r>
      <w:r w:rsidR="00B25ACD" w:rsidRPr="00D4706C">
        <w:t xml:space="preserve">afeguards </w:t>
      </w:r>
      <w:r w:rsidR="00D14B7D">
        <w:t>d</w:t>
      </w:r>
      <w:r w:rsidR="00B25ACD" w:rsidRPr="00D4706C">
        <w:t xml:space="preserve">utyholder </w:t>
      </w:r>
      <w:r w:rsidR="00D14B7D">
        <w:t>a</w:t>
      </w:r>
      <w:r w:rsidR="00B25ACD" w:rsidRPr="00D4706C">
        <w:t xml:space="preserve">ttention </w:t>
      </w:r>
      <w:r w:rsidR="00D14B7D">
        <w:t>l</w:t>
      </w:r>
      <w:r w:rsidR="00B25ACD" w:rsidRPr="00D4706C">
        <w:t xml:space="preserve">evels </w:t>
      </w:r>
      <w:r w:rsidR="00D14B7D">
        <w:t>a</w:t>
      </w:r>
      <w:r w:rsidR="00B25ACD" w:rsidRPr="00D4706C">
        <w:t>ssessment</w:t>
      </w:r>
      <w:bookmarkEnd w:id="59"/>
      <w:bookmarkEnd w:id="60"/>
    </w:p>
    <w:tbl>
      <w:tblPr>
        <w:tblStyle w:val="TableGrid"/>
        <w:tblW w:w="5000" w:type="pct"/>
        <w:tblLook w:val="04A0" w:firstRow="1" w:lastRow="0" w:firstColumn="1" w:lastColumn="0" w:noHBand="0" w:noVBand="1"/>
      </w:tblPr>
      <w:tblGrid>
        <w:gridCol w:w="1298"/>
        <w:gridCol w:w="1182"/>
        <w:gridCol w:w="1230"/>
        <w:gridCol w:w="1313"/>
        <w:gridCol w:w="1297"/>
        <w:gridCol w:w="98"/>
        <w:gridCol w:w="3797"/>
        <w:gridCol w:w="378"/>
        <w:gridCol w:w="1297"/>
        <w:gridCol w:w="3798"/>
        <w:gridCol w:w="1297"/>
        <w:gridCol w:w="3936"/>
      </w:tblGrid>
      <w:tr w:rsidR="00B25ACD" w:rsidRPr="00CB27B2" w14:paraId="3D7149BB" w14:textId="77777777" w:rsidTr="00CB27B2">
        <w:trPr>
          <w:trHeight w:val="296"/>
        </w:trPr>
        <w:tc>
          <w:tcPr>
            <w:tcW w:w="5000" w:type="pct"/>
            <w:gridSpan w:val="12"/>
            <w:shd w:val="clear" w:color="auto" w:fill="00686D"/>
          </w:tcPr>
          <w:p w14:paraId="1BF5BD71"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Name of Dutyholder and MBAs</w:t>
            </w:r>
          </w:p>
        </w:tc>
      </w:tr>
      <w:tr w:rsidR="00B25ACD" w:rsidRPr="00CB27B2" w14:paraId="007214BA" w14:textId="77777777" w:rsidTr="00CB27B2">
        <w:trPr>
          <w:trHeight w:val="174"/>
        </w:trPr>
        <w:tc>
          <w:tcPr>
            <w:tcW w:w="578" w:type="pct"/>
            <w:gridSpan w:val="2"/>
            <w:vMerge w:val="restart"/>
            <w:shd w:val="clear" w:color="auto" w:fill="00686D"/>
            <w:vAlign w:val="center"/>
          </w:tcPr>
          <w:p w14:paraId="3E264ED2"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Overall Safeguards Attention Level</w:t>
            </w:r>
          </w:p>
        </w:tc>
        <w:tc>
          <w:tcPr>
            <w:tcW w:w="298" w:type="pct"/>
            <w:tcBorders>
              <w:bottom w:val="single" w:sz="4" w:space="0" w:color="auto"/>
            </w:tcBorders>
            <w:shd w:val="clear" w:color="auto" w:fill="00686D"/>
            <w:vAlign w:val="center"/>
          </w:tcPr>
          <w:p w14:paraId="5EAA977E"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Previous</w:t>
            </w:r>
          </w:p>
        </w:tc>
        <w:tc>
          <w:tcPr>
            <w:tcW w:w="327" w:type="pct"/>
            <w:shd w:val="clear" w:color="auto" w:fill="00686D"/>
            <w:vAlign w:val="center"/>
          </w:tcPr>
          <w:p w14:paraId="5182A85F"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Initial</w:t>
            </w:r>
          </w:p>
        </w:tc>
        <w:tc>
          <w:tcPr>
            <w:tcW w:w="327" w:type="pct"/>
            <w:gridSpan w:val="2"/>
            <w:shd w:val="clear" w:color="auto" w:fill="00686D"/>
            <w:vAlign w:val="center"/>
          </w:tcPr>
          <w:p w14:paraId="1C82180F"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Final</w:t>
            </w:r>
          </w:p>
        </w:tc>
        <w:tc>
          <w:tcPr>
            <w:tcW w:w="3469" w:type="pct"/>
            <w:gridSpan w:val="6"/>
            <w:shd w:val="clear" w:color="auto" w:fill="00686D"/>
            <w:vAlign w:val="center"/>
          </w:tcPr>
          <w:p w14:paraId="45E1BF3B"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Moderation Outcomes</w:t>
            </w:r>
          </w:p>
        </w:tc>
      </w:tr>
      <w:tr w:rsidR="00B25ACD" w:rsidRPr="00CB27B2" w14:paraId="6E02CA00" w14:textId="77777777" w:rsidTr="00CB27B2">
        <w:trPr>
          <w:trHeight w:val="724"/>
        </w:trPr>
        <w:tc>
          <w:tcPr>
            <w:tcW w:w="578" w:type="pct"/>
            <w:gridSpan w:val="2"/>
            <w:vMerge/>
            <w:vAlign w:val="center"/>
          </w:tcPr>
          <w:p w14:paraId="3391D254" w14:textId="77777777" w:rsidR="00B25ACD" w:rsidRPr="00CB27B2" w:rsidRDefault="00B25ACD" w:rsidP="00CB27B2">
            <w:pPr>
              <w:spacing w:before="60" w:after="60"/>
              <w:jc w:val="center"/>
              <w:rPr>
                <w:b/>
                <w:szCs w:val="24"/>
              </w:rPr>
            </w:pPr>
          </w:p>
        </w:tc>
        <w:tc>
          <w:tcPr>
            <w:tcW w:w="298" w:type="pct"/>
            <w:vMerge w:val="restart"/>
            <w:shd w:val="clear" w:color="auto" w:fill="auto"/>
            <w:vAlign w:val="center"/>
          </w:tcPr>
          <w:p w14:paraId="7C3EA12D" w14:textId="77777777" w:rsidR="00B25ACD" w:rsidRPr="00CB27B2" w:rsidRDefault="00B25ACD" w:rsidP="00CB27B2">
            <w:pPr>
              <w:spacing w:before="60" w:after="60"/>
              <w:jc w:val="center"/>
              <w:rPr>
                <w:b/>
                <w:szCs w:val="24"/>
              </w:rPr>
            </w:pPr>
            <w:r w:rsidRPr="00CB27B2">
              <w:rPr>
                <w:i/>
                <w:color w:val="0070C0"/>
                <w:szCs w:val="24"/>
              </w:rPr>
              <w:t xml:space="preserve">Record </w:t>
            </w:r>
            <w:r w:rsidRPr="00CB27B2">
              <w:rPr>
                <w:i/>
                <w:color w:val="0070C0"/>
                <w:szCs w:val="24"/>
                <w:u w:val="single"/>
              </w:rPr>
              <w:t>previous</w:t>
            </w:r>
            <w:r w:rsidRPr="00CB27B2">
              <w:rPr>
                <w:i/>
                <w:color w:val="0070C0"/>
                <w:szCs w:val="24"/>
              </w:rPr>
              <w:t xml:space="preserve"> level here</w:t>
            </w:r>
          </w:p>
        </w:tc>
        <w:tc>
          <w:tcPr>
            <w:tcW w:w="327" w:type="pct"/>
            <w:vMerge w:val="restart"/>
            <w:vAlign w:val="center"/>
          </w:tcPr>
          <w:p w14:paraId="09BA3DB0" w14:textId="77777777" w:rsidR="00B25ACD" w:rsidRPr="00CB27B2" w:rsidRDefault="00B25ACD" w:rsidP="00CB27B2">
            <w:pPr>
              <w:spacing w:before="60" w:after="60"/>
              <w:jc w:val="center"/>
              <w:rPr>
                <w:i/>
                <w:color w:val="0070C0"/>
                <w:szCs w:val="24"/>
              </w:rPr>
            </w:pPr>
            <w:r w:rsidRPr="00CB27B2">
              <w:rPr>
                <w:i/>
                <w:color w:val="0070C0"/>
                <w:szCs w:val="24"/>
              </w:rPr>
              <w:t>Record attention level here</w:t>
            </w:r>
          </w:p>
        </w:tc>
        <w:tc>
          <w:tcPr>
            <w:tcW w:w="327" w:type="pct"/>
            <w:gridSpan w:val="2"/>
            <w:vMerge w:val="restart"/>
            <w:vAlign w:val="center"/>
          </w:tcPr>
          <w:p w14:paraId="48DD4E3F" w14:textId="77777777" w:rsidR="00B25ACD" w:rsidRPr="00CB27B2" w:rsidRDefault="00B25ACD" w:rsidP="00CB27B2">
            <w:pPr>
              <w:spacing w:before="60" w:after="60"/>
              <w:jc w:val="center"/>
              <w:rPr>
                <w:color w:val="0070C0"/>
                <w:szCs w:val="24"/>
              </w:rPr>
            </w:pPr>
            <w:r w:rsidRPr="00CB27B2">
              <w:rPr>
                <w:i/>
                <w:color w:val="0070C0"/>
                <w:szCs w:val="24"/>
              </w:rPr>
              <w:t>Record attention level here</w:t>
            </w:r>
          </w:p>
        </w:tc>
        <w:tc>
          <w:tcPr>
            <w:tcW w:w="916" w:type="pct"/>
            <w:shd w:val="clear" w:color="auto" w:fill="00686D"/>
            <w:vAlign w:val="center"/>
          </w:tcPr>
          <w:p w14:paraId="6D0FA166" w14:textId="77777777" w:rsidR="00B25ACD" w:rsidRPr="00CB27B2" w:rsidRDefault="00B25ACD" w:rsidP="00CB27B2">
            <w:pPr>
              <w:spacing w:before="60" w:after="60"/>
              <w:rPr>
                <w:b/>
                <w:bCs/>
                <w:iCs/>
                <w:color w:val="FFFFFF" w:themeColor="background1"/>
                <w:szCs w:val="24"/>
              </w:rPr>
            </w:pPr>
            <w:r w:rsidRPr="00CB27B2">
              <w:rPr>
                <w:b/>
                <w:bCs/>
                <w:iCs/>
                <w:color w:val="FFFFFF" w:themeColor="background1"/>
                <w:szCs w:val="24"/>
              </w:rPr>
              <w:t>Pre-moderation QA/QC checks undertaken</w:t>
            </w:r>
          </w:p>
        </w:tc>
        <w:tc>
          <w:tcPr>
            <w:tcW w:w="2553" w:type="pct"/>
            <w:gridSpan w:val="5"/>
            <w:vAlign w:val="center"/>
          </w:tcPr>
          <w:p w14:paraId="0BAFB015" w14:textId="3E8E59A9" w:rsidR="00B25ACD" w:rsidRPr="00CB27B2" w:rsidRDefault="00B25ACD" w:rsidP="00CB27B2">
            <w:pPr>
              <w:spacing w:before="60" w:after="60"/>
              <w:rPr>
                <w:i/>
                <w:color w:val="0070C0"/>
                <w:szCs w:val="24"/>
              </w:rPr>
            </w:pPr>
            <w:r w:rsidRPr="00CB27B2">
              <w:rPr>
                <w:i/>
                <w:color w:val="0070C0"/>
                <w:szCs w:val="24"/>
              </w:rPr>
              <w:t>Yes</w:t>
            </w:r>
            <w:r w:rsidR="0090595F">
              <w:rPr>
                <w:i/>
                <w:color w:val="0070C0"/>
                <w:szCs w:val="24"/>
              </w:rPr>
              <w:t>/</w:t>
            </w:r>
            <w:r w:rsidRPr="00CB27B2">
              <w:rPr>
                <w:i/>
                <w:color w:val="0070C0"/>
                <w:szCs w:val="24"/>
              </w:rPr>
              <w:t xml:space="preserve">No (delete as appropriate) </w:t>
            </w:r>
          </w:p>
        </w:tc>
      </w:tr>
      <w:tr w:rsidR="00B25ACD" w:rsidRPr="00CB27B2" w14:paraId="7A8B28B9" w14:textId="77777777" w:rsidTr="00CB27B2">
        <w:trPr>
          <w:trHeight w:val="724"/>
        </w:trPr>
        <w:tc>
          <w:tcPr>
            <w:tcW w:w="578" w:type="pct"/>
            <w:gridSpan w:val="2"/>
            <w:vMerge/>
            <w:vAlign w:val="center"/>
          </w:tcPr>
          <w:p w14:paraId="7C0C60ED" w14:textId="77777777" w:rsidR="00B25ACD" w:rsidRPr="00CB27B2" w:rsidRDefault="00B25ACD" w:rsidP="00CB27B2">
            <w:pPr>
              <w:spacing w:before="60" w:after="60"/>
              <w:jc w:val="center"/>
              <w:rPr>
                <w:b/>
                <w:szCs w:val="24"/>
              </w:rPr>
            </w:pPr>
          </w:p>
        </w:tc>
        <w:tc>
          <w:tcPr>
            <w:tcW w:w="298" w:type="pct"/>
            <w:vMerge/>
            <w:shd w:val="clear" w:color="auto" w:fill="auto"/>
            <w:vAlign w:val="center"/>
          </w:tcPr>
          <w:p w14:paraId="01EF58EA" w14:textId="77777777" w:rsidR="00B25ACD" w:rsidRPr="00CB27B2" w:rsidRDefault="00B25ACD" w:rsidP="00CB27B2">
            <w:pPr>
              <w:spacing w:before="60" w:after="60"/>
              <w:jc w:val="center"/>
              <w:rPr>
                <w:i/>
                <w:color w:val="0070C0"/>
                <w:szCs w:val="24"/>
              </w:rPr>
            </w:pPr>
          </w:p>
        </w:tc>
        <w:tc>
          <w:tcPr>
            <w:tcW w:w="327" w:type="pct"/>
            <w:vMerge/>
            <w:vAlign w:val="center"/>
          </w:tcPr>
          <w:p w14:paraId="5632C360" w14:textId="77777777" w:rsidR="00B25ACD" w:rsidRPr="00CB27B2" w:rsidRDefault="00B25ACD" w:rsidP="00CB27B2">
            <w:pPr>
              <w:spacing w:before="60" w:after="60"/>
              <w:jc w:val="center"/>
              <w:rPr>
                <w:i/>
                <w:color w:val="0070C0"/>
                <w:szCs w:val="24"/>
              </w:rPr>
            </w:pPr>
          </w:p>
        </w:tc>
        <w:tc>
          <w:tcPr>
            <w:tcW w:w="327" w:type="pct"/>
            <w:gridSpan w:val="2"/>
            <w:vMerge/>
            <w:vAlign w:val="center"/>
          </w:tcPr>
          <w:p w14:paraId="747E26D2" w14:textId="77777777" w:rsidR="00B25ACD" w:rsidRPr="00CB27B2" w:rsidRDefault="00B25ACD" w:rsidP="00CB27B2">
            <w:pPr>
              <w:spacing w:before="60" w:after="60"/>
              <w:jc w:val="center"/>
              <w:rPr>
                <w:i/>
                <w:color w:val="0070C0"/>
                <w:szCs w:val="24"/>
              </w:rPr>
            </w:pPr>
          </w:p>
        </w:tc>
        <w:tc>
          <w:tcPr>
            <w:tcW w:w="916" w:type="pct"/>
            <w:shd w:val="clear" w:color="auto" w:fill="00686D"/>
            <w:vAlign w:val="center"/>
          </w:tcPr>
          <w:p w14:paraId="26A43B2E" w14:textId="77777777" w:rsidR="00B25ACD" w:rsidRPr="00CB27B2" w:rsidRDefault="00B25ACD" w:rsidP="00CB27B2">
            <w:pPr>
              <w:spacing w:before="60" w:after="60"/>
              <w:rPr>
                <w:b/>
                <w:bCs/>
                <w:iCs/>
                <w:color w:val="FFFFFF" w:themeColor="background1"/>
                <w:szCs w:val="24"/>
              </w:rPr>
            </w:pPr>
            <w:r w:rsidRPr="00CB27B2">
              <w:rPr>
                <w:b/>
                <w:bCs/>
                <w:iCs/>
                <w:color w:val="FFFFFF" w:themeColor="background1"/>
                <w:szCs w:val="24"/>
              </w:rPr>
              <w:t>Key points from moderation</w:t>
            </w:r>
          </w:p>
        </w:tc>
        <w:tc>
          <w:tcPr>
            <w:tcW w:w="2553" w:type="pct"/>
            <w:gridSpan w:val="5"/>
            <w:vAlign w:val="center"/>
          </w:tcPr>
          <w:p w14:paraId="057F14FA" w14:textId="77777777" w:rsidR="00B25ACD" w:rsidRPr="00CB27B2" w:rsidRDefault="00B25ACD" w:rsidP="00CB27B2">
            <w:pPr>
              <w:spacing w:before="60" w:after="60"/>
              <w:rPr>
                <w:i/>
                <w:color w:val="0070C0"/>
                <w:szCs w:val="24"/>
              </w:rPr>
            </w:pPr>
            <w:r w:rsidRPr="00CB27B2">
              <w:rPr>
                <w:i/>
                <w:color w:val="0070C0"/>
                <w:szCs w:val="24"/>
              </w:rPr>
              <w:t>To include:</w:t>
            </w:r>
          </w:p>
          <w:p w14:paraId="7754764F" w14:textId="77777777" w:rsidR="00B25ACD" w:rsidRPr="00EE4087" w:rsidRDefault="00B25ACD" w:rsidP="00EE4087">
            <w:pPr>
              <w:numPr>
                <w:ilvl w:val="0"/>
                <w:numId w:val="37"/>
              </w:numPr>
              <w:spacing w:before="60" w:after="60"/>
              <w:rPr>
                <w:i/>
                <w:color w:val="0070C0"/>
                <w:szCs w:val="24"/>
              </w:rPr>
            </w:pPr>
            <w:r w:rsidRPr="00EE4087">
              <w:rPr>
                <w:i/>
                <w:color w:val="0070C0"/>
                <w:szCs w:val="24"/>
              </w:rPr>
              <w:t>Whether the dutyholder’s current performance suggests escalation of overall RAL is likely in the forthcoming year.</w:t>
            </w:r>
          </w:p>
          <w:p w14:paraId="7E4BBD71" w14:textId="77777777" w:rsidR="00B25ACD" w:rsidRPr="00EE4087" w:rsidRDefault="00B25ACD" w:rsidP="00EE4087">
            <w:pPr>
              <w:numPr>
                <w:ilvl w:val="0"/>
                <w:numId w:val="37"/>
              </w:numPr>
              <w:spacing w:before="60" w:after="60"/>
              <w:rPr>
                <w:i/>
                <w:color w:val="0070C0"/>
                <w:szCs w:val="24"/>
              </w:rPr>
            </w:pPr>
            <w:r w:rsidRPr="00EE4087">
              <w:rPr>
                <w:i/>
                <w:color w:val="0070C0"/>
                <w:szCs w:val="24"/>
              </w:rPr>
              <w:t>Whether the dutyholder’s current performance suggests de-escalation of overall RAL is likely in the forthcoming year.</w:t>
            </w:r>
          </w:p>
          <w:p w14:paraId="3AAF84EC" w14:textId="77777777" w:rsidR="00B25ACD" w:rsidRPr="00CB27B2" w:rsidRDefault="00B25ACD" w:rsidP="00EE4087">
            <w:pPr>
              <w:numPr>
                <w:ilvl w:val="0"/>
                <w:numId w:val="37"/>
              </w:numPr>
              <w:spacing w:before="60" w:after="60"/>
              <w:rPr>
                <w:szCs w:val="24"/>
              </w:rPr>
            </w:pPr>
            <w:r w:rsidRPr="00EE4087">
              <w:rPr>
                <w:i/>
                <w:color w:val="0070C0"/>
                <w:szCs w:val="24"/>
              </w:rPr>
              <w:t>Whether the decision on overall RAL was finely balanced.</w:t>
            </w:r>
          </w:p>
        </w:tc>
      </w:tr>
      <w:tr w:rsidR="00B25ACD" w:rsidRPr="00CB27B2" w14:paraId="09F97264" w14:textId="77777777" w:rsidTr="00CB27B2">
        <w:trPr>
          <w:trHeight w:val="1924"/>
        </w:trPr>
        <w:tc>
          <w:tcPr>
            <w:tcW w:w="1203" w:type="pct"/>
            <w:gridSpan w:val="4"/>
            <w:shd w:val="clear" w:color="auto" w:fill="FFFFFF" w:themeFill="background1"/>
            <w:vAlign w:val="center"/>
          </w:tcPr>
          <w:p w14:paraId="47A63CFD" w14:textId="77777777" w:rsidR="00B25ACD" w:rsidRPr="00CB27B2" w:rsidRDefault="00B25ACD" w:rsidP="00CB27B2">
            <w:pPr>
              <w:spacing w:before="60" w:after="60"/>
              <w:rPr>
                <w:b/>
                <w:szCs w:val="24"/>
              </w:rPr>
            </w:pPr>
            <w:r w:rsidRPr="00CB27B2">
              <w:rPr>
                <w:b/>
                <w:color w:val="006666"/>
                <w:szCs w:val="24"/>
              </w:rPr>
              <w:t xml:space="preserve">Evidence Underpinning Attention Level </w:t>
            </w:r>
          </w:p>
        </w:tc>
        <w:tc>
          <w:tcPr>
            <w:tcW w:w="3797" w:type="pct"/>
            <w:gridSpan w:val="8"/>
            <w:vAlign w:val="center"/>
          </w:tcPr>
          <w:p w14:paraId="4F7E9272" w14:textId="77777777" w:rsidR="00B25ACD" w:rsidRPr="00CB27B2" w:rsidRDefault="00B25ACD" w:rsidP="00CB27B2">
            <w:pPr>
              <w:spacing w:before="60" w:after="60"/>
              <w:rPr>
                <w:i/>
                <w:color w:val="0070C0"/>
                <w:szCs w:val="24"/>
              </w:rPr>
            </w:pPr>
            <w:r w:rsidRPr="00CB27B2">
              <w:rPr>
                <w:i/>
                <w:color w:val="0070C0"/>
                <w:szCs w:val="24"/>
              </w:rPr>
              <w:t>Insert text here, to include:</w:t>
            </w:r>
          </w:p>
          <w:p w14:paraId="45C505C4" w14:textId="77777777" w:rsidR="00B25ACD" w:rsidRPr="00CB27B2" w:rsidRDefault="00B25ACD" w:rsidP="00CB27B2">
            <w:pPr>
              <w:numPr>
                <w:ilvl w:val="0"/>
                <w:numId w:val="37"/>
              </w:numPr>
              <w:spacing w:before="60" w:after="60"/>
              <w:rPr>
                <w:i/>
                <w:color w:val="0070C0"/>
                <w:szCs w:val="24"/>
              </w:rPr>
            </w:pPr>
            <w:r w:rsidRPr="00CB27B2">
              <w:rPr>
                <w:i/>
                <w:color w:val="0070C0"/>
                <w:szCs w:val="24"/>
              </w:rPr>
              <w:t>Underpinning basis for level of ONR regulatory attention</w:t>
            </w:r>
          </w:p>
          <w:p w14:paraId="327B0EB0" w14:textId="77777777" w:rsidR="00B25ACD" w:rsidRPr="00CB27B2" w:rsidRDefault="00B25ACD" w:rsidP="00CB27B2">
            <w:pPr>
              <w:numPr>
                <w:ilvl w:val="0"/>
                <w:numId w:val="37"/>
              </w:numPr>
              <w:spacing w:before="60" w:after="60"/>
              <w:rPr>
                <w:i/>
                <w:color w:val="0070C0"/>
                <w:szCs w:val="24"/>
              </w:rPr>
            </w:pPr>
            <w:r w:rsidRPr="00CB27B2">
              <w:rPr>
                <w:i/>
                <w:color w:val="0070C0"/>
                <w:szCs w:val="24"/>
              </w:rPr>
              <w:t>Any enforcement activity and intelligence: INF1s, RIs, ELs etc</w:t>
            </w:r>
          </w:p>
          <w:p w14:paraId="35EF51A7" w14:textId="77777777" w:rsidR="00B25ACD" w:rsidRPr="00CB27B2" w:rsidRDefault="00B25ACD" w:rsidP="00CB27B2">
            <w:pPr>
              <w:numPr>
                <w:ilvl w:val="0"/>
                <w:numId w:val="37"/>
              </w:numPr>
              <w:spacing w:before="60" w:after="60"/>
              <w:rPr>
                <w:i/>
                <w:color w:val="0070C0"/>
                <w:szCs w:val="24"/>
              </w:rPr>
            </w:pPr>
            <w:r w:rsidRPr="00CB27B2">
              <w:rPr>
                <w:i/>
                <w:color w:val="0070C0"/>
                <w:szCs w:val="24"/>
              </w:rPr>
              <w:t>For enhanced and significantly enhanced scores the narrative should include an assessment of the existing regulatory strategies</w:t>
            </w:r>
          </w:p>
          <w:p w14:paraId="391C33BB" w14:textId="77777777" w:rsidR="00B25ACD" w:rsidRPr="00CB27B2" w:rsidRDefault="00B25ACD" w:rsidP="00CB27B2">
            <w:pPr>
              <w:numPr>
                <w:ilvl w:val="0"/>
                <w:numId w:val="37"/>
              </w:numPr>
              <w:spacing w:before="60" w:after="60"/>
              <w:ind w:left="697" w:hanging="357"/>
              <w:rPr>
                <w:i/>
                <w:color w:val="0070C0"/>
                <w:szCs w:val="24"/>
              </w:rPr>
            </w:pPr>
            <w:r w:rsidRPr="00CB27B2">
              <w:rPr>
                <w:i/>
                <w:color w:val="0070C0"/>
                <w:szCs w:val="24"/>
              </w:rPr>
              <w:t>Dutyholders successes and improvements</w:t>
            </w:r>
          </w:p>
        </w:tc>
      </w:tr>
      <w:tr w:rsidR="00B25ACD" w:rsidRPr="00CB27B2" w14:paraId="7B1D4998" w14:textId="77777777" w:rsidTr="00CB27B2">
        <w:trPr>
          <w:trHeight w:val="1586"/>
        </w:trPr>
        <w:tc>
          <w:tcPr>
            <w:tcW w:w="1203" w:type="pct"/>
            <w:gridSpan w:val="4"/>
            <w:shd w:val="clear" w:color="auto" w:fill="FFFFFF" w:themeFill="background1"/>
            <w:vAlign w:val="center"/>
          </w:tcPr>
          <w:p w14:paraId="41A6178E" w14:textId="77777777" w:rsidR="00B25ACD" w:rsidRPr="00CB27B2" w:rsidRDefault="00B25ACD" w:rsidP="00CB27B2">
            <w:pPr>
              <w:spacing w:before="60" w:after="60"/>
              <w:rPr>
                <w:b/>
                <w:color w:val="006666"/>
                <w:szCs w:val="24"/>
              </w:rPr>
            </w:pPr>
            <w:r w:rsidRPr="00CB27B2">
              <w:rPr>
                <w:b/>
                <w:color w:val="006666"/>
                <w:szCs w:val="24"/>
              </w:rPr>
              <w:t xml:space="preserve">Action Plan </w:t>
            </w:r>
            <w:r w:rsidRPr="00CB27B2">
              <w:rPr>
                <w:b/>
                <w:i/>
                <w:color w:val="006666"/>
                <w:szCs w:val="24"/>
              </w:rPr>
              <w:t>(only required for attention levels 1 and 2)</w:t>
            </w:r>
          </w:p>
        </w:tc>
        <w:tc>
          <w:tcPr>
            <w:tcW w:w="3797" w:type="pct"/>
            <w:gridSpan w:val="8"/>
            <w:vAlign w:val="center"/>
          </w:tcPr>
          <w:p w14:paraId="1BE28964" w14:textId="77777777" w:rsidR="00B25ACD" w:rsidRPr="00CB27B2" w:rsidRDefault="00B25ACD" w:rsidP="00EE4087">
            <w:pPr>
              <w:spacing w:before="60" w:after="60"/>
              <w:rPr>
                <w:i/>
                <w:color w:val="0070C0"/>
                <w:szCs w:val="24"/>
              </w:rPr>
            </w:pPr>
            <w:r w:rsidRPr="00CB27B2">
              <w:rPr>
                <w:i/>
                <w:color w:val="0070C0"/>
                <w:szCs w:val="24"/>
              </w:rPr>
              <w:t>Insert text here, to include:</w:t>
            </w:r>
          </w:p>
          <w:p w14:paraId="5CBD7CE5" w14:textId="77777777" w:rsidR="00B25ACD" w:rsidRPr="00787451" w:rsidRDefault="00B25ACD" w:rsidP="00787451">
            <w:pPr>
              <w:numPr>
                <w:ilvl w:val="0"/>
                <w:numId w:val="37"/>
              </w:numPr>
              <w:spacing w:before="60" w:after="60"/>
              <w:rPr>
                <w:i/>
                <w:color w:val="0070C0"/>
                <w:szCs w:val="24"/>
              </w:rPr>
            </w:pPr>
            <w:r w:rsidRPr="00787451">
              <w:rPr>
                <w:i/>
                <w:color w:val="0070C0"/>
                <w:szCs w:val="24"/>
              </w:rPr>
              <w:t>Regulatory action to be taken to return dutyholder to Routine attention level.</w:t>
            </w:r>
          </w:p>
          <w:p w14:paraId="6C6D468A" w14:textId="77777777" w:rsidR="00B25ACD" w:rsidRPr="00787451" w:rsidRDefault="00B25ACD" w:rsidP="00787451">
            <w:pPr>
              <w:numPr>
                <w:ilvl w:val="0"/>
                <w:numId w:val="37"/>
              </w:numPr>
              <w:spacing w:before="60" w:after="60"/>
              <w:rPr>
                <w:i/>
                <w:color w:val="0070C0"/>
                <w:szCs w:val="24"/>
              </w:rPr>
            </w:pPr>
            <w:r w:rsidRPr="00787451">
              <w:rPr>
                <w:i/>
                <w:color w:val="0070C0"/>
                <w:szCs w:val="24"/>
              </w:rPr>
              <w:t xml:space="preserve">Reference to ONR strategy or annual safeguards intervention plan (ASIP) and dutyholder improvement/action plans </w:t>
            </w:r>
          </w:p>
          <w:p w14:paraId="373804CF" w14:textId="77777777" w:rsidR="00B25ACD" w:rsidRPr="00EE4087" w:rsidRDefault="00B25ACD" w:rsidP="00787451">
            <w:pPr>
              <w:numPr>
                <w:ilvl w:val="0"/>
                <w:numId w:val="37"/>
              </w:numPr>
              <w:spacing w:before="60" w:after="60"/>
            </w:pPr>
            <w:r w:rsidRPr="00787451">
              <w:rPr>
                <w:i/>
                <w:color w:val="0070C0"/>
                <w:szCs w:val="24"/>
              </w:rPr>
              <w:t>Any current or new Regulatory Issues to be raised, and recorded on WIReD, to track the dutyholder’s improvement progress.</w:t>
            </w:r>
            <w:r w:rsidRPr="00EE4087">
              <w:t xml:space="preserve"> </w:t>
            </w:r>
          </w:p>
        </w:tc>
      </w:tr>
      <w:tr w:rsidR="00B25ACD" w:rsidRPr="00CB27B2" w14:paraId="38F43F20" w14:textId="77777777" w:rsidTr="00CB27B2">
        <w:trPr>
          <w:trHeight w:val="85"/>
        </w:trPr>
        <w:tc>
          <w:tcPr>
            <w:tcW w:w="1203" w:type="pct"/>
            <w:gridSpan w:val="4"/>
            <w:shd w:val="clear" w:color="auto" w:fill="00686D"/>
            <w:vAlign w:val="center"/>
          </w:tcPr>
          <w:p w14:paraId="2D9D489A"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SAFEGUARDS DELIVERY</w:t>
            </w:r>
          </w:p>
        </w:tc>
        <w:tc>
          <w:tcPr>
            <w:tcW w:w="1342" w:type="pct"/>
            <w:gridSpan w:val="4"/>
            <w:shd w:val="clear" w:color="auto" w:fill="00686D"/>
            <w:vAlign w:val="center"/>
          </w:tcPr>
          <w:p w14:paraId="05F70381"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SAFEGUARDS STRATEGIC ENABLERS</w:t>
            </w:r>
          </w:p>
        </w:tc>
        <w:tc>
          <w:tcPr>
            <w:tcW w:w="1211" w:type="pct"/>
            <w:gridSpan w:val="2"/>
            <w:shd w:val="clear" w:color="auto" w:fill="00686D"/>
            <w:vAlign w:val="center"/>
          </w:tcPr>
          <w:p w14:paraId="704E313F"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NMAC SYSTEM</w:t>
            </w:r>
          </w:p>
        </w:tc>
        <w:tc>
          <w:tcPr>
            <w:tcW w:w="1244" w:type="pct"/>
            <w:gridSpan w:val="2"/>
            <w:shd w:val="clear" w:color="auto" w:fill="00686D"/>
            <w:vAlign w:val="center"/>
          </w:tcPr>
          <w:p w14:paraId="02C41F5F" w14:textId="77777777" w:rsidR="00B25ACD" w:rsidRPr="00CB27B2" w:rsidRDefault="00B25ACD" w:rsidP="00CB27B2">
            <w:pPr>
              <w:spacing w:before="60" w:after="60"/>
              <w:jc w:val="center"/>
              <w:rPr>
                <w:b/>
                <w:color w:val="FFFFFF" w:themeColor="background1"/>
                <w:szCs w:val="24"/>
              </w:rPr>
            </w:pPr>
            <w:r w:rsidRPr="00CB27B2">
              <w:rPr>
                <w:b/>
                <w:color w:val="FFFFFF" w:themeColor="background1"/>
                <w:szCs w:val="24"/>
              </w:rPr>
              <w:t>NUCLEAR MATERIAL ACCOUNTANCY</w:t>
            </w:r>
          </w:p>
        </w:tc>
      </w:tr>
      <w:tr w:rsidR="00B25ACD" w:rsidRPr="00CB27B2" w14:paraId="581182D7" w14:textId="77777777" w:rsidTr="00CB27B2">
        <w:trPr>
          <w:trHeight w:val="1320"/>
        </w:trPr>
        <w:tc>
          <w:tcPr>
            <w:tcW w:w="287" w:type="pct"/>
            <w:shd w:val="clear" w:color="auto" w:fill="DAEEF3"/>
            <w:vAlign w:val="center"/>
          </w:tcPr>
          <w:p w14:paraId="0D2690A3" w14:textId="77777777" w:rsidR="00B25ACD" w:rsidRPr="00CB27B2" w:rsidRDefault="00B25ACD" w:rsidP="00CB27B2">
            <w:pPr>
              <w:spacing w:before="60" w:after="60"/>
              <w:jc w:val="center"/>
              <w:rPr>
                <w:i/>
                <w:szCs w:val="24"/>
              </w:rPr>
            </w:pPr>
            <w:r w:rsidRPr="00CB27B2">
              <w:rPr>
                <w:b/>
                <w:color w:val="00686D"/>
                <w:szCs w:val="24"/>
              </w:rPr>
              <w:t xml:space="preserve">Record </w:t>
            </w:r>
            <w:r w:rsidRPr="00CB27B2">
              <w:rPr>
                <w:b/>
                <w:color w:val="00686D"/>
                <w:szCs w:val="24"/>
                <w:u w:val="single"/>
              </w:rPr>
              <w:t>Previous</w:t>
            </w:r>
            <w:r w:rsidRPr="00CB27B2">
              <w:rPr>
                <w:b/>
                <w:color w:val="00686D"/>
                <w:szCs w:val="24"/>
              </w:rPr>
              <w:t xml:space="preserve"> Attention Level here (1, 2 or 3)</w:t>
            </w:r>
          </w:p>
        </w:tc>
        <w:tc>
          <w:tcPr>
            <w:tcW w:w="916" w:type="pct"/>
            <w:gridSpan w:val="3"/>
            <w:vMerge w:val="restart"/>
            <w:vAlign w:val="center"/>
          </w:tcPr>
          <w:tbl>
            <w:tblPr>
              <w:tblStyle w:val="TableGrid"/>
              <w:tblpPr w:leftFromText="180" w:rightFromText="180" w:vertAnchor="text" w:horzAnchor="margin" w:tblpY="721"/>
              <w:tblOverlap w:val="never"/>
              <w:tblW w:w="0" w:type="auto"/>
              <w:tblLook w:val="04A0" w:firstRow="1" w:lastRow="0" w:firstColumn="1" w:lastColumn="0" w:noHBand="0" w:noVBand="1"/>
            </w:tblPr>
            <w:tblGrid>
              <w:gridCol w:w="3499"/>
            </w:tblGrid>
            <w:tr w:rsidR="00B25ACD" w:rsidRPr="00CB27B2" w14:paraId="17117A53" w14:textId="77777777" w:rsidTr="00CB27B2">
              <w:tc>
                <w:tcPr>
                  <w:tcW w:w="3738" w:type="dxa"/>
                </w:tcPr>
                <w:p w14:paraId="1EA6FB0F" w14:textId="77777777" w:rsidR="00B25ACD" w:rsidRDefault="00B25ACD" w:rsidP="00787451">
                  <w:pPr>
                    <w:pStyle w:val="ListParagraph"/>
                    <w:numPr>
                      <w:ilvl w:val="0"/>
                      <w:numId w:val="40"/>
                    </w:numPr>
                  </w:pPr>
                  <w:r w:rsidRPr="00CB27B2">
                    <w:t>Operator Programme of Activities:</w:t>
                  </w:r>
                </w:p>
                <w:p w14:paraId="668F0075" w14:textId="0A23E8CF" w:rsidR="00EE4087" w:rsidRPr="00EE4087" w:rsidRDefault="00EE4087" w:rsidP="00787451">
                  <w:pPr>
                    <w:ind w:left="360"/>
                  </w:pPr>
                </w:p>
              </w:tc>
            </w:tr>
            <w:tr w:rsidR="00B25ACD" w:rsidRPr="00CB27B2" w14:paraId="2C504289" w14:textId="77777777" w:rsidTr="00CB27B2">
              <w:tc>
                <w:tcPr>
                  <w:tcW w:w="3738" w:type="dxa"/>
                </w:tcPr>
                <w:p w14:paraId="148E7242" w14:textId="77777777" w:rsidR="00B25ACD" w:rsidRPr="00CB27B2" w:rsidRDefault="00B25ACD" w:rsidP="00787451">
                  <w:pPr>
                    <w:pStyle w:val="ListParagraph"/>
                    <w:numPr>
                      <w:ilvl w:val="0"/>
                      <w:numId w:val="40"/>
                    </w:numPr>
                  </w:pPr>
                  <w:r w:rsidRPr="00CB27B2">
                    <w:t>Nuclear safeguards incidents and follow-up:</w:t>
                  </w:r>
                </w:p>
                <w:p w14:paraId="37C218FB" w14:textId="77777777" w:rsidR="00B25ACD" w:rsidRPr="00CB27B2" w:rsidRDefault="00B25ACD" w:rsidP="00787451">
                  <w:pPr>
                    <w:pStyle w:val="ListParagraph"/>
                    <w:numPr>
                      <w:ilvl w:val="0"/>
                      <w:numId w:val="40"/>
                    </w:numPr>
                  </w:pPr>
                  <w:r w:rsidRPr="00CB27B2">
                    <w:t xml:space="preserve">Regulatory Issues and operator response: </w:t>
                  </w:r>
                </w:p>
                <w:p w14:paraId="2C452835" w14:textId="77777777" w:rsidR="00B25ACD" w:rsidRPr="00CB27B2" w:rsidRDefault="00B25ACD" w:rsidP="00787451">
                  <w:pPr>
                    <w:pStyle w:val="ListParagraph"/>
                    <w:numPr>
                      <w:ilvl w:val="0"/>
                      <w:numId w:val="40"/>
                    </w:numPr>
                  </w:pPr>
                  <w:r w:rsidRPr="00CB27B2">
                    <w:t>Formal enforcement action:</w:t>
                  </w:r>
                </w:p>
                <w:p w14:paraId="7424369E" w14:textId="77777777" w:rsidR="00B25ACD" w:rsidRPr="00EE4087" w:rsidRDefault="00B25ACD" w:rsidP="00EE4087">
                  <w:pPr>
                    <w:spacing w:before="60" w:after="60"/>
                    <w:rPr>
                      <w:szCs w:val="24"/>
                    </w:rPr>
                  </w:pPr>
                </w:p>
              </w:tc>
            </w:tr>
            <w:tr w:rsidR="00B25ACD" w:rsidRPr="00CB27B2" w14:paraId="2CCF19A3" w14:textId="77777777" w:rsidTr="00CB27B2">
              <w:tc>
                <w:tcPr>
                  <w:tcW w:w="3738" w:type="dxa"/>
                </w:tcPr>
                <w:p w14:paraId="1E15546B" w14:textId="77777777" w:rsidR="00B25ACD" w:rsidRPr="00CB27B2" w:rsidRDefault="00B25ACD" w:rsidP="00787451">
                  <w:pPr>
                    <w:pStyle w:val="ListParagraph"/>
                    <w:numPr>
                      <w:ilvl w:val="0"/>
                      <w:numId w:val="40"/>
                    </w:numPr>
                  </w:pPr>
                  <w:r w:rsidRPr="00CB27B2">
                    <w:lastRenderedPageBreak/>
                    <w:t>Observations and issues received in formal letters from the IAEA:</w:t>
                  </w:r>
                </w:p>
                <w:p w14:paraId="33544DC3" w14:textId="77777777" w:rsidR="00B25ACD" w:rsidRPr="00CB27B2" w:rsidRDefault="00B25ACD" w:rsidP="00787451">
                  <w:pPr>
                    <w:pStyle w:val="ListParagraph"/>
                    <w:numPr>
                      <w:ilvl w:val="0"/>
                      <w:numId w:val="40"/>
                    </w:numPr>
                  </w:pPr>
                  <w:r w:rsidRPr="00CB27B2">
                    <w:t xml:space="preserve">Delivery of information required by NSR19: </w:t>
                  </w:r>
                </w:p>
                <w:p w14:paraId="4437F0DB" w14:textId="77777777" w:rsidR="00B25ACD" w:rsidRPr="00CB27B2" w:rsidRDefault="00B25ACD" w:rsidP="00787451">
                  <w:pPr>
                    <w:pStyle w:val="ListParagraph"/>
                    <w:numPr>
                      <w:ilvl w:val="0"/>
                      <w:numId w:val="40"/>
                    </w:numPr>
                  </w:pPr>
                  <w:r w:rsidRPr="00CB27B2">
                    <w:t>Delivery of other required statutory information (NCAs, APs etc):</w:t>
                  </w:r>
                </w:p>
                <w:p w14:paraId="311FD22F" w14:textId="77777777" w:rsidR="00B25ACD" w:rsidRPr="00EE4087" w:rsidRDefault="00B25ACD" w:rsidP="00EE4087">
                  <w:pPr>
                    <w:spacing w:before="60" w:after="60"/>
                    <w:rPr>
                      <w:szCs w:val="24"/>
                    </w:rPr>
                  </w:pPr>
                </w:p>
              </w:tc>
            </w:tr>
          </w:tbl>
          <w:p w14:paraId="20173D69" w14:textId="77777777" w:rsidR="00B25ACD" w:rsidRPr="00CB27B2" w:rsidRDefault="00B25ACD" w:rsidP="00CB27B2">
            <w:pPr>
              <w:spacing w:before="60" w:after="60"/>
              <w:rPr>
                <w:i/>
                <w:color w:val="0070C0"/>
                <w:szCs w:val="24"/>
              </w:rPr>
            </w:pPr>
          </w:p>
          <w:p w14:paraId="369BABA7" w14:textId="77777777" w:rsidR="00B25ACD" w:rsidRPr="00CB27B2" w:rsidRDefault="00B25ACD" w:rsidP="00CB27B2">
            <w:pPr>
              <w:spacing w:before="60" w:after="60"/>
              <w:rPr>
                <w:i/>
                <w:color w:val="0070C0"/>
                <w:szCs w:val="24"/>
              </w:rPr>
            </w:pPr>
            <w:r w:rsidRPr="00CB27B2">
              <w:rPr>
                <w:i/>
                <w:color w:val="0070C0"/>
                <w:szCs w:val="24"/>
              </w:rPr>
              <w:t>Insert justification here, to include:</w:t>
            </w:r>
          </w:p>
        </w:tc>
        <w:tc>
          <w:tcPr>
            <w:tcW w:w="295" w:type="pct"/>
            <w:shd w:val="clear" w:color="auto" w:fill="DAEEF3"/>
            <w:vAlign w:val="center"/>
          </w:tcPr>
          <w:p w14:paraId="0D14FC97" w14:textId="77777777" w:rsidR="00B25ACD" w:rsidRPr="00CB27B2" w:rsidRDefault="00B25ACD" w:rsidP="00CB27B2">
            <w:pPr>
              <w:spacing w:before="60" w:after="60"/>
              <w:jc w:val="center"/>
              <w:rPr>
                <w:i/>
                <w:szCs w:val="24"/>
              </w:rPr>
            </w:pPr>
            <w:r w:rsidRPr="00CB27B2">
              <w:rPr>
                <w:b/>
                <w:color w:val="00686D"/>
                <w:szCs w:val="24"/>
              </w:rPr>
              <w:lastRenderedPageBreak/>
              <w:t xml:space="preserve">Record </w:t>
            </w:r>
            <w:r w:rsidRPr="00CB27B2">
              <w:rPr>
                <w:b/>
                <w:color w:val="00686D"/>
                <w:szCs w:val="24"/>
                <w:u w:val="single"/>
              </w:rPr>
              <w:t>Previous</w:t>
            </w:r>
            <w:r w:rsidRPr="00CB27B2">
              <w:rPr>
                <w:b/>
                <w:color w:val="00686D"/>
                <w:szCs w:val="24"/>
              </w:rPr>
              <w:t xml:space="preserve"> Attention Level here (1, 2 or 3)</w:t>
            </w:r>
          </w:p>
        </w:tc>
        <w:tc>
          <w:tcPr>
            <w:tcW w:w="1047" w:type="pct"/>
            <w:gridSpan w:val="3"/>
            <w:vMerge w:val="restart"/>
            <w:vAlign w:val="center"/>
          </w:tcPr>
          <w:tbl>
            <w:tblPr>
              <w:tblStyle w:val="TableGrid"/>
              <w:tblW w:w="0" w:type="auto"/>
              <w:tblLook w:val="04A0" w:firstRow="1" w:lastRow="0" w:firstColumn="1" w:lastColumn="0" w:noHBand="0" w:noVBand="1"/>
            </w:tblPr>
            <w:tblGrid>
              <w:gridCol w:w="4047"/>
            </w:tblGrid>
            <w:tr w:rsidR="00B25ACD" w:rsidRPr="00CB27B2" w14:paraId="66C77AA8" w14:textId="77777777" w:rsidTr="00CB27B2">
              <w:trPr>
                <w:trHeight w:val="636"/>
              </w:trPr>
              <w:tc>
                <w:tcPr>
                  <w:tcW w:w="4305" w:type="dxa"/>
                </w:tcPr>
                <w:p w14:paraId="792AD4F0" w14:textId="77777777" w:rsidR="00B25ACD" w:rsidRPr="00CB27B2" w:rsidRDefault="00B25ACD" w:rsidP="00787451">
                  <w:pPr>
                    <w:pStyle w:val="ListParagraph"/>
                    <w:numPr>
                      <w:ilvl w:val="0"/>
                      <w:numId w:val="40"/>
                    </w:numPr>
                  </w:pPr>
                  <w:r w:rsidRPr="00CB27B2">
                    <w:t xml:space="preserve">Leadership and </w:t>
                  </w:r>
                  <w:r w:rsidRPr="00CB27B2">
                    <w:rPr>
                      <w:iCs/>
                    </w:rPr>
                    <w:t>Culture</w:t>
                  </w:r>
                  <w:r w:rsidRPr="00CB27B2">
                    <w:t>:</w:t>
                  </w:r>
                </w:p>
                <w:p w14:paraId="200B2642" w14:textId="77777777" w:rsidR="00B25ACD" w:rsidRPr="00EE4087" w:rsidRDefault="00B25ACD" w:rsidP="00EE4087">
                  <w:pPr>
                    <w:spacing w:before="60" w:after="60"/>
                    <w:rPr>
                      <w:szCs w:val="24"/>
                    </w:rPr>
                  </w:pPr>
                </w:p>
              </w:tc>
            </w:tr>
            <w:tr w:rsidR="00B25ACD" w:rsidRPr="00CB27B2" w14:paraId="5F3DE3D3" w14:textId="77777777" w:rsidTr="00CB27B2">
              <w:trPr>
                <w:trHeight w:val="758"/>
              </w:trPr>
              <w:tc>
                <w:tcPr>
                  <w:tcW w:w="4305" w:type="dxa"/>
                </w:tcPr>
                <w:p w14:paraId="0DB96037" w14:textId="77777777" w:rsidR="00B25ACD" w:rsidRPr="00CB27B2" w:rsidRDefault="00B25ACD" w:rsidP="00787451">
                  <w:pPr>
                    <w:pStyle w:val="ListParagraph"/>
                    <w:numPr>
                      <w:ilvl w:val="0"/>
                      <w:numId w:val="40"/>
                    </w:numPr>
                  </w:pPr>
                  <w:r w:rsidRPr="00CB27B2">
                    <w:t>Organisational Capability:</w:t>
                  </w:r>
                </w:p>
                <w:p w14:paraId="1BACE803" w14:textId="77777777" w:rsidR="00B25ACD" w:rsidRPr="00CB27B2" w:rsidRDefault="00B25ACD" w:rsidP="00CB27B2">
                  <w:pPr>
                    <w:spacing w:before="60" w:after="60"/>
                    <w:rPr>
                      <w:i/>
                      <w:color w:val="0070C0"/>
                      <w:szCs w:val="24"/>
                    </w:rPr>
                  </w:pPr>
                </w:p>
                <w:p w14:paraId="534D803F" w14:textId="77777777" w:rsidR="00B25ACD" w:rsidRPr="00CB27B2" w:rsidRDefault="00B25ACD" w:rsidP="00CB27B2">
                  <w:pPr>
                    <w:spacing w:before="60" w:after="60"/>
                    <w:rPr>
                      <w:i/>
                      <w:color w:val="0070C0"/>
                      <w:szCs w:val="24"/>
                    </w:rPr>
                  </w:pPr>
                </w:p>
              </w:tc>
            </w:tr>
            <w:tr w:rsidR="00B25ACD" w:rsidRPr="00CB27B2" w14:paraId="2CB1A8BB" w14:textId="77777777" w:rsidTr="00CB27B2">
              <w:trPr>
                <w:trHeight w:val="667"/>
              </w:trPr>
              <w:tc>
                <w:tcPr>
                  <w:tcW w:w="4305" w:type="dxa"/>
                </w:tcPr>
                <w:p w14:paraId="645A07EB" w14:textId="77777777" w:rsidR="00B25ACD" w:rsidRPr="00CB27B2" w:rsidRDefault="00B25ACD" w:rsidP="00787451">
                  <w:pPr>
                    <w:pStyle w:val="ListParagraph"/>
                    <w:numPr>
                      <w:ilvl w:val="0"/>
                      <w:numId w:val="40"/>
                    </w:numPr>
                  </w:pPr>
                  <w:r w:rsidRPr="00CB27B2">
                    <w:rPr>
                      <w:iCs/>
                    </w:rPr>
                    <w:t>Internal</w:t>
                  </w:r>
                  <w:r w:rsidRPr="00CB27B2">
                    <w:t xml:space="preserve"> Assurance and Challenge:</w:t>
                  </w:r>
                </w:p>
                <w:p w14:paraId="0F117B3E" w14:textId="77777777" w:rsidR="00B25ACD" w:rsidRPr="00EE4087" w:rsidRDefault="00B25ACD" w:rsidP="00EE4087">
                  <w:pPr>
                    <w:spacing w:before="60" w:after="60"/>
                    <w:rPr>
                      <w:szCs w:val="24"/>
                    </w:rPr>
                  </w:pPr>
                </w:p>
              </w:tc>
            </w:tr>
          </w:tbl>
          <w:p w14:paraId="36A2D20B" w14:textId="77777777" w:rsidR="00B25ACD" w:rsidRPr="00CB27B2" w:rsidRDefault="00B25ACD" w:rsidP="00CB27B2">
            <w:pPr>
              <w:spacing w:before="60" w:after="60"/>
              <w:rPr>
                <w:i/>
                <w:szCs w:val="24"/>
              </w:rPr>
            </w:pPr>
          </w:p>
        </w:tc>
        <w:tc>
          <w:tcPr>
            <w:tcW w:w="295" w:type="pct"/>
            <w:shd w:val="clear" w:color="auto" w:fill="DAEEF3"/>
            <w:vAlign w:val="center"/>
          </w:tcPr>
          <w:p w14:paraId="1F60CE1C" w14:textId="77777777" w:rsidR="00B25ACD" w:rsidRPr="00CB27B2" w:rsidRDefault="00B25ACD" w:rsidP="00CB27B2">
            <w:pPr>
              <w:spacing w:before="60" w:after="60"/>
              <w:jc w:val="center"/>
              <w:rPr>
                <w:i/>
                <w:szCs w:val="24"/>
              </w:rPr>
            </w:pPr>
            <w:r w:rsidRPr="00CB27B2">
              <w:rPr>
                <w:b/>
                <w:color w:val="00686D"/>
                <w:szCs w:val="24"/>
              </w:rPr>
              <w:t xml:space="preserve">Record </w:t>
            </w:r>
            <w:r w:rsidRPr="00CB27B2">
              <w:rPr>
                <w:b/>
                <w:color w:val="00686D"/>
                <w:szCs w:val="24"/>
                <w:u w:val="single"/>
              </w:rPr>
              <w:t>Previous</w:t>
            </w:r>
            <w:r w:rsidRPr="00CB27B2">
              <w:rPr>
                <w:b/>
                <w:color w:val="00686D"/>
                <w:szCs w:val="24"/>
              </w:rPr>
              <w:t xml:space="preserve"> Attention Level here (1, 2 or 3)</w:t>
            </w:r>
          </w:p>
        </w:tc>
        <w:tc>
          <w:tcPr>
            <w:tcW w:w="916" w:type="pct"/>
            <w:vMerge w:val="restart"/>
            <w:shd w:val="clear" w:color="auto" w:fill="auto"/>
            <w:vAlign w:val="center"/>
          </w:tcPr>
          <w:tbl>
            <w:tblPr>
              <w:tblStyle w:val="TableGrid"/>
              <w:tblW w:w="0" w:type="auto"/>
              <w:tblLook w:val="04A0" w:firstRow="1" w:lastRow="0" w:firstColumn="1" w:lastColumn="0" w:noHBand="0" w:noVBand="1"/>
            </w:tblPr>
            <w:tblGrid>
              <w:gridCol w:w="3572"/>
            </w:tblGrid>
            <w:tr w:rsidR="00B25ACD" w:rsidRPr="00CB27B2" w14:paraId="5F1E2471" w14:textId="77777777" w:rsidTr="00CB27B2">
              <w:tc>
                <w:tcPr>
                  <w:tcW w:w="3738" w:type="dxa"/>
                </w:tcPr>
                <w:p w14:paraId="5FCFC10A" w14:textId="77777777" w:rsidR="00B25ACD" w:rsidRPr="00CB27B2" w:rsidRDefault="00B25ACD" w:rsidP="00787451">
                  <w:pPr>
                    <w:pStyle w:val="ListParagraph"/>
                    <w:numPr>
                      <w:ilvl w:val="0"/>
                      <w:numId w:val="40"/>
                    </w:numPr>
                  </w:pPr>
                  <w:r w:rsidRPr="00CB27B2">
                    <w:t>Material Control:</w:t>
                  </w:r>
                </w:p>
                <w:p w14:paraId="30203857" w14:textId="77777777" w:rsidR="00B25ACD" w:rsidRPr="00EE4087" w:rsidRDefault="00B25ACD" w:rsidP="00EE4087">
                  <w:pPr>
                    <w:spacing w:before="60" w:after="60"/>
                    <w:ind w:left="720" w:hanging="360"/>
                    <w:rPr>
                      <w:szCs w:val="24"/>
                    </w:rPr>
                  </w:pPr>
                </w:p>
              </w:tc>
            </w:tr>
            <w:tr w:rsidR="00B25ACD" w:rsidRPr="00CB27B2" w14:paraId="564B6E7C" w14:textId="77777777" w:rsidTr="00CB27B2">
              <w:tc>
                <w:tcPr>
                  <w:tcW w:w="3738" w:type="dxa"/>
                </w:tcPr>
                <w:p w14:paraId="2268DDCB" w14:textId="77777777" w:rsidR="00B25ACD" w:rsidRPr="00CB27B2" w:rsidRDefault="00B25ACD" w:rsidP="00787451">
                  <w:pPr>
                    <w:pStyle w:val="ListParagraph"/>
                    <w:numPr>
                      <w:ilvl w:val="0"/>
                      <w:numId w:val="40"/>
                    </w:numPr>
                  </w:pPr>
                  <w:r w:rsidRPr="00CB27B2">
                    <w:t>Reliability, Resilience and Maintenance:</w:t>
                  </w:r>
                </w:p>
                <w:p w14:paraId="2C1166F3" w14:textId="77777777" w:rsidR="00B25ACD" w:rsidRPr="00CB27B2" w:rsidRDefault="00B25ACD" w:rsidP="00787451">
                  <w:pPr>
                    <w:pStyle w:val="ListParagraph"/>
                    <w:numPr>
                      <w:ilvl w:val="0"/>
                      <w:numId w:val="40"/>
                    </w:numPr>
                  </w:pPr>
                  <w:r w:rsidRPr="00CB27B2">
                    <w:t>System Changes:</w:t>
                  </w:r>
                </w:p>
                <w:p w14:paraId="32A74694" w14:textId="77777777" w:rsidR="00B25ACD" w:rsidRPr="00CB27B2" w:rsidRDefault="00B25ACD" w:rsidP="00CB27B2">
                  <w:pPr>
                    <w:spacing w:before="60" w:after="60"/>
                    <w:rPr>
                      <w:i/>
                      <w:iCs/>
                      <w:color w:val="0070C0"/>
                      <w:szCs w:val="24"/>
                    </w:rPr>
                  </w:pPr>
                </w:p>
              </w:tc>
            </w:tr>
            <w:tr w:rsidR="00B25ACD" w:rsidRPr="00CB27B2" w14:paraId="72F6DC5D" w14:textId="77777777" w:rsidTr="00CB27B2">
              <w:tc>
                <w:tcPr>
                  <w:tcW w:w="3738" w:type="dxa"/>
                </w:tcPr>
                <w:p w14:paraId="26DA7945" w14:textId="77777777" w:rsidR="00B25ACD" w:rsidRPr="00CB27B2" w:rsidRDefault="00B25ACD" w:rsidP="00787451">
                  <w:pPr>
                    <w:pStyle w:val="ListParagraph"/>
                    <w:numPr>
                      <w:ilvl w:val="0"/>
                      <w:numId w:val="40"/>
                    </w:numPr>
                  </w:pPr>
                  <w:r w:rsidRPr="00CB27B2">
                    <w:t>NMACS documentation (ACP &amp; BTC) and their implementation</w:t>
                  </w:r>
                </w:p>
                <w:p w14:paraId="266B06F6" w14:textId="77777777" w:rsidR="00B25ACD" w:rsidRPr="00CB27B2" w:rsidRDefault="00B25ACD" w:rsidP="00CB27B2">
                  <w:pPr>
                    <w:spacing w:before="60" w:after="60"/>
                    <w:rPr>
                      <w:i/>
                      <w:iCs/>
                      <w:color w:val="0070C0"/>
                      <w:szCs w:val="24"/>
                    </w:rPr>
                  </w:pPr>
                </w:p>
              </w:tc>
            </w:tr>
          </w:tbl>
          <w:p w14:paraId="0370C331" w14:textId="77777777" w:rsidR="00B25ACD" w:rsidRPr="00CB27B2" w:rsidRDefault="00B25ACD" w:rsidP="00CB27B2">
            <w:pPr>
              <w:spacing w:before="60" w:after="60"/>
              <w:rPr>
                <w:i/>
                <w:szCs w:val="24"/>
              </w:rPr>
            </w:pPr>
          </w:p>
        </w:tc>
        <w:tc>
          <w:tcPr>
            <w:tcW w:w="295" w:type="pct"/>
            <w:shd w:val="clear" w:color="auto" w:fill="DAEEF3"/>
            <w:vAlign w:val="center"/>
          </w:tcPr>
          <w:p w14:paraId="17FCD564" w14:textId="77777777" w:rsidR="00B25ACD" w:rsidRPr="00CB27B2" w:rsidRDefault="00B25ACD" w:rsidP="00CB27B2">
            <w:pPr>
              <w:spacing w:before="60" w:after="60"/>
              <w:jc w:val="center"/>
              <w:rPr>
                <w:i/>
                <w:szCs w:val="24"/>
              </w:rPr>
            </w:pPr>
            <w:r w:rsidRPr="00CB27B2">
              <w:rPr>
                <w:b/>
                <w:color w:val="00686D"/>
                <w:szCs w:val="24"/>
              </w:rPr>
              <w:t xml:space="preserve">Record </w:t>
            </w:r>
            <w:r w:rsidRPr="00CB27B2">
              <w:rPr>
                <w:b/>
                <w:color w:val="00686D"/>
                <w:szCs w:val="24"/>
                <w:u w:val="single"/>
              </w:rPr>
              <w:t>Previous</w:t>
            </w:r>
            <w:r w:rsidRPr="00CB27B2">
              <w:rPr>
                <w:b/>
                <w:color w:val="00686D"/>
                <w:szCs w:val="24"/>
              </w:rPr>
              <w:t xml:space="preserve"> Attention Level here (1, 2 or 3)</w:t>
            </w:r>
          </w:p>
        </w:tc>
        <w:tc>
          <w:tcPr>
            <w:tcW w:w="949" w:type="pct"/>
            <w:vMerge w:val="restart"/>
            <w:shd w:val="clear" w:color="auto" w:fill="auto"/>
            <w:vAlign w:val="center"/>
          </w:tcPr>
          <w:tbl>
            <w:tblPr>
              <w:tblStyle w:val="TableGrid"/>
              <w:tblW w:w="0" w:type="auto"/>
              <w:tblLook w:val="04A0" w:firstRow="1" w:lastRow="0" w:firstColumn="1" w:lastColumn="0" w:noHBand="0" w:noVBand="1"/>
            </w:tblPr>
            <w:tblGrid>
              <w:gridCol w:w="3710"/>
            </w:tblGrid>
            <w:tr w:rsidR="00B25ACD" w:rsidRPr="00CB27B2" w14:paraId="1522E833" w14:textId="77777777" w:rsidTr="00CB27B2">
              <w:tc>
                <w:tcPr>
                  <w:tcW w:w="3879" w:type="dxa"/>
                </w:tcPr>
                <w:p w14:paraId="599325B5" w14:textId="77777777" w:rsidR="00B25ACD" w:rsidRPr="00CB27B2" w:rsidRDefault="00B25ACD" w:rsidP="00787451">
                  <w:pPr>
                    <w:pStyle w:val="ListParagraph"/>
                    <w:numPr>
                      <w:ilvl w:val="0"/>
                      <w:numId w:val="40"/>
                    </w:numPr>
                  </w:pPr>
                  <w:r w:rsidRPr="00CB27B2">
                    <w:t>Records and Data Processing:</w:t>
                  </w:r>
                </w:p>
                <w:p w14:paraId="7D1A7C6C" w14:textId="77777777" w:rsidR="00B25ACD" w:rsidRPr="00CB27B2" w:rsidRDefault="00B25ACD" w:rsidP="00CB27B2">
                  <w:pPr>
                    <w:spacing w:before="60" w:after="60"/>
                    <w:rPr>
                      <w:i/>
                      <w:color w:val="0070C0"/>
                      <w:szCs w:val="24"/>
                    </w:rPr>
                  </w:pPr>
                </w:p>
                <w:p w14:paraId="7C243C1C" w14:textId="77777777" w:rsidR="00B25ACD" w:rsidRPr="00CB27B2" w:rsidRDefault="00B25ACD" w:rsidP="00CB27B2">
                  <w:pPr>
                    <w:spacing w:before="60" w:after="60"/>
                    <w:rPr>
                      <w:i/>
                      <w:color w:val="0070C0"/>
                      <w:szCs w:val="24"/>
                    </w:rPr>
                  </w:pPr>
                </w:p>
              </w:tc>
            </w:tr>
            <w:tr w:rsidR="00B25ACD" w:rsidRPr="00CB27B2" w14:paraId="4B97A5DE" w14:textId="77777777" w:rsidTr="00CB27B2">
              <w:tc>
                <w:tcPr>
                  <w:tcW w:w="3879" w:type="dxa"/>
                </w:tcPr>
                <w:p w14:paraId="7732A0E6" w14:textId="77777777" w:rsidR="00B25ACD" w:rsidRPr="00CB27B2" w:rsidRDefault="00B25ACD" w:rsidP="00787451">
                  <w:pPr>
                    <w:pStyle w:val="ListParagraph"/>
                    <w:numPr>
                      <w:ilvl w:val="0"/>
                      <w:numId w:val="40"/>
                    </w:numPr>
                  </w:pPr>
                  <w:r w:rsidRPr="00CB27B2">
                    <w:t>NMA Reports:</w:t>
                  </w:r>
                </w:p>
                <w:p w14:paraId="6C53967B" w14:textId="77777777" w:rsidR="00B25ACD" w:rsidRPr="00CB27B2" w:rsidRDefault="00B25ACD" w:rsidP="00CB27B2">
                  <w:pPr>
                    <w:spacing w:before="60" w:after="60"/>
                    <w:rPr>
                      <w:i/>
                      <w:color w:val="0070C0"/>
                      <w:szCs w:val="24"/>
                    </w:rPr>
                  </w:pPr>
                </w:p>
                <w:p w14:paraId="5DC0E17F" w14:textId="77777777" w:rsidR="00B25ACD" w:rsidRPr="00CB27B2" w:rsidRDefault="00B25ACD" w:rsidP="00CB27B2">
                  <w:pPr>
                    <w:spacing w:before="60" w:after="60"/>
                    <w:rPr>
                      <w:i/>
                      <w:color w:val="0070C0"/>
                      <w:szCs w:val="24"/>
                    </w:rPr>
                  </w:pPr>
                </w:p>
              </w:tc>
            </w:tr>
            <w:tr w:rsidR="00B25ACD" w:rsidRPr="00CB27B2" w14:paraId="3E25C5D8" w14:textId="77777777" w:rsidTr="00CB27B2">
              <w:tc>
                <w:tcPr>
                  <w:tcW w:w="3879" w:type="dxa"/>
                </w:tcPr>
                <w:p w14:paraId="13C32299" w14:textId="77777777" w:rsidR="00B25ACD" w:rsidRPr="00CB27B2" w:rsidRDefault="00B25ACD" w:rsidP="00787451">
                  <w:pPr>
                    <w:pStyle w:val="ListParagraph"/>
                    <w:numPr>
                      <w:ilvl w:val="0"/>
                      <w:numId w:val="40"/>
                    </w:numPr>
                  </w:pPr>
                  <w:r w:rsidRPr="00CB27B2">
                    <w:t>Material Balance Performance:</w:t>
                  </w:r>
                </w:p>
                <w:p w14:paraId="062114C0" w14:textId="77777777" w:rsidR="00B25ACD" w:rsidRPr="00EE4087" w:rsidRDefault="00B25ACD" w:rsidP="00EE4087">
                  <w:pPr>
                    <w:spacing w:before="60" w:after="60"/>
                    <w:rPr>
                      <w:szCs w:val="24"/>
                    </w:rPr>
                  </w:pPr>
                </w:p>
              </w:tc>
            </w:tr>
          </w:tbl>
          <w:p w14:paraId="4A23BCDF" w14:textId="77777777" w:rsidR="00B25ACD" w:rsidRPr="00CB27B2" w:rsidRDefault="00B25ACD" w:rsidP="00CB27B2">
            <w:pPr>
              <w:spacing w:before="60" w:after="60"/>
              <w:rPr>
                <w:i/>
                <w:szCs w:val="24"/>
              </w:rPr>
            </w:pPr>
          </w:p>
        </w:tc>
      </w:tr>
      <w:tr w:rsidR="00B25ACD" w:rsidRPr="00CB27B2" w14:paraId="52032238" w14:textId="77777777" w:rsidTr="00CB27B2">
        <w:trPr>
          <w:trHeight w:val="2790"/>
        </w:trPr>
        <w:tc>
          <w:tcPr>
            <w:tcW w:w="287" w:type="pct"/>
            <w:shd w:val="clear" w:color="auto" w:fill="DAEEF3"/>
            <w:vAlign w:val="center"/>
          </w:tcPr>
          <w:p w14:paraId="32D5450D" w14:textId="77777777" w:rsidR="00B25ACD" w:rsidRPr="00CB27B2" w:rsidRDefault="00B25ACD" w:rsidP="00CB27B2">
            <w:pPr>
              <w:spacing w:before="60" w:after="60"/>
              <w:jc w:val="center"/>
              <w:rPr>
                <w:b/>
                <w:i/>
                <w:color w:val="000000" w:themeColor="text1"/>
                <w:szCs w:val="24"/>
              </w:rPr>
            </w:pPr>
            <w:r w:rsidRPr="00CB27B2">
              <w:rPr>
                <w:b/>
                <w:color w:val="00686D"/>
                <w:szCs w:val="24"/>
              </w:rPr>
              <w:t>Record Assigned Attention Level here (1, 2 or 3)</w:t>
            </w:r>
          </w:p>
        </w:tc>
        <w:tc>
          <w:tcPr>
            <w:tcW w:w="916" w:type="pct"/>
            <w:gridSpan w:val="3"/>
            <w:vMerge/>
            <w:vAlign w:val="center"/>
          </w:tcPr>
          <w:p w14:paraId="3AC6E07C" w14:textId="77777777" w:rsidR="00B25ACD" w:rsidRPr="00CB27B2" w:rsidRDefault="00B25ACD" w:rsidP="00CB27B2">
            <w:pPr>
              <w:spacing w:before="60" w:after="60"/>
              <w:rPr>
                <w:i/>
                <w:color w:val="0070C0"/>
                <w:szCs w:val="24"/>
              </w:rPr>
            </w:pPr>
          </w:p>
        </w:tc>
        <w:tc>
          <w:tcPr>
            <w:tcW w:w="295" w:type="pct"/>
            <w:shd w:val="clear" w:color="auto" w:fill="DAEEF3"/>
            <w:vAlign w:val="center"/>
          </w:tcPr>
          <w:p w14:paraId="7A9EC9F0" w14:textId="77777777" w:rsidR="00B25ACD" w:rsidRPr="00CB27B2" w:rsidRDefault="00B25ACD" w:rsidP="00CB27B2">
            <w:pPr>
              <w:spacing w:before="60" w:after="60"/>
              <w:jc w:val="center"/>
              <w:rPr>
                <w:b/>
                <w:i/>
                <w:color w:val="000000" w:themeColor="text1"/>
                <w:szCs w:val="24"/>
              </w:rPr>
            </w:pPr>
            <w:r w:rsidRPr="00CB27B2">
              <w:rPr>
                <w:b/>
                <w:color w:val="00686D"/>
                <w:szCs w:val="24"/>
              </w:rPr>
              <w:t>Record Assigned Attention Level here (1, 2 or 3)</w:t>
            </w:r>
          </w:p>
        </w:tc>
        <w:tc>
          <w:tcPr>
            <w:tcW w:w="1047" w:type="pct"/>
            <w:gridSpan w:val="3"/>
            <w:vMerge/>
            <w:vAlign w:val="center"/>
          </w:tcPr>
          <w:p w14:paraId="38B5F4AC" w14:textId="77777777" w:rsidR="00B25ACD" w:rsidRPr="00CB27B2" w:rsidRDefault="00B25ACD" w:rsidP="00CB27B2">
            <w:pPr>
              <w:spacing w:before="60" w:after="60"/>
              <w:rPr>
                <w:szCs w:val="24"/>
              </w:rPr>
            </w:pPr>
          </w:p>
        </w:tc>
        <w:tc>
          <w:tcPr>
            <w:tcW w:w="295" w:type="pct"/>
            <w:shd w:val="clear" w:color="auto" w:fill="DAEEF3"/>
            <w:vAlign w:val="center"/>
          </w:tcPr>
          <w:p w14:paraId="37784752" w14:textId="77777777" w:rsidR="00B25ACD" w:rsidRPr="00CB27B2" w:rsidRDefault="00B25ACD" w:rsidP="00CB27B2">
            <w:pPr>
              <w:spacing w:before="60" w:after="60"/>
              <w:jc w:val="center"/>
              <w:rPr>
                <w:b/>
                <w:i/>
                <w:color w:val="000000" w:themeColor="text1"/>
                <w:szCs w:val="24"/>
              </w:rPr>
            </w:pPr>
            <w:r w:rsidRPr="00CB27B2">
              <w:rPr>
                <w:b/>
                <w:color w:val="00686D"/>
                <w:szCs w:val="24"/>
              </w:rPr>
              <w:t>Record Assigned Attention Level here (1, 2 or 3)</w:t>
            </w:r>
          </w:p>
        </w:tc>
        <w:tc>
          <w:tcPr>
            <w:tcW w:w="916" w:type="pct"/>
            <w:vMerge/>
            <w:vAlign w:val="center"/>
          </w:tcPr>
          <w:p w14:paraId="1C54F0A7" w14:textId="77777777" w:rsidR="00B25ACD" w:rsidRPr="00CB27B2" w:rsidRDefault="00B25ACD" w:rsidP="00CB27B2">
            <w:pPr>
              <w:spacing w:before="60" w:after="60"/>
              <w:rPr>
                <w:i/>
                <w:color w:val="0070C0"/>
                <w:szCs w:val="24"/>
              </w:rPr>
            </w:pPr>
          </w:p>
        </w:tc>
        <w:tc>
          <w:tcPr>
            <w:tcW w:w="295" w:type="pct"/>
            <w:shd w:val="clear" w:color="auto" w:fill="DAEEF3"/>
            <w:vAlign w:val="center"/>
          </w:tcPr>
          <w:p w14:paraId="01A104AC" w14:textId="77777777" w:rsidR="00B25ACD" w:rsidRPr="00CB27B2" w:rsidRDefault="00B25ACD" w:rsidP="00CB27B2">
            <w:pPr>
              <w:spacing w:before="60" w:after="60"/>
              <w:jc w:val="center"/>
              <w:rPr>
                <w:b/>
                <w:i/>
                <w:color w:val="000000" w:themeColor="text1"/>
                <w:szCs w:val="24"/>
              </w:rPr>
            </w:pPr>
            <w:r w:rsidRPr="00CB27B2">
              <w:rPr>
                <w:b/>
                <w:color w:val="00686D"/>
                <w:szCs w:val="24"/>
              </w:rPr>
              <w:t>Record Assigned Attention Level here (1, 2 or 3)</w:t>
            </w:r>
          </w:p>
        </w:tc>
        <w:tc>
          <w:tcPr>
            <w:tcW w:w="949" w:type="pct"/>
            <w:vMerge/>
            <w:vAlign w:val="center"/>
          </w:tcPr>
          <w:p w14:paraId="193CF156" w14:textId="77777777" w:rsidR="00B25ACD" w:rsidRPr="00CB27B2" w:rsidRDefault="00B25ACD" w:rsidP="00CB27B2">
            <w:pPr>
              <w:spacing w:before="60" w:after="60"/>
              <w:rPr>
                <w:i/>
                <w:color w:val="0070C0"/>
                <w:szCs w:val="24"/>
              </w:rPr>
            </w:pPr>
          </w:p>
        </w:tc>
      </w:tr>
    </w:tbl>
    <w:p w14:paraId="5D44A99A" w14:textId="77777777" w:rsidR="00B25ACD" w:rsidRDefault="00B25ACD" w:rsidP="00B25ACD">
      <w:pPr>
        <w:spacing w:after="0" w:line="240" w:lineRule="auto"/>
      </w:pPr>
    </w:p>
    <w:p w14:paraId="2E2B66A4" w14:textId="77777777" w:rsidR="00B25ACD" w:rsidRDefault="00B25ACD" w:rsidP="00B25ACD">
      <w:pPr>
        <w:spacing w:after="0" w:line="240" w:lineRule="auto"/>
        <w:sectPr w:rsidR="00B25ACD" w:rsidSect="0090595F">
          <w:type w:val="continuous"/>
          <w:pgSz w:w="23811" w:h="16838" w:orient="landscape" w:code="8"/>
          <w:pgMar w:top="1440" w:right="1440" w:bottom="1440" w:left="1440" w:header="397" w:footer="397" w:gutter="0"/>
          <w:cols w:space="312"/>
          <w:docGrid w:linePitch="360"/>
        </w:sectPr>
      </w:pPr>
    </w:p>
    <w:p w14:paraId="69D18EB7" w14:textId="4C442027" w:rsidR="00B25ACD" w:rsidRPr="00E14AB4" w:rsidRDefault="00CB27B2" w:rsidP="00B25ACD">
      <w:pPr>
        <w:pStyle w:val="Heading1"/>
        <w:numPr>
          <w:ilvl w:val="0"/>
          <w:numId w:val="0"/>
        </w:numPr>
        <w:rPr>
          <w:bCs/>
          <w:szCs w:val="48"/>
        </w:rPr>
      </w:pPr>
      <w:bookmarkStart w:id="61" w:name="_Appendix_8_–"/>
      <w:bookmarkStart w:id="62" w:name="_Toc148986456"/>
      <w:bookmarkStart w:id="63" w:name="_Toc149918763"/>
      <w:bookmarkStart w:id="64" w:name="_Toc166833858"/>
      <w:bookmarkStart w:id="65" w:name="_Hlk149039669"/>
      <w:bookmarkEnd w:id="51"/>
      <w:bookmarkEnd w:id="61"/>
      <w:r>
        <w:rPr>
          <w:bCs/>
          <w:szCs w:val="48"/>
        </w:rPr>
        <w:lastRenderedPageBreak/>
        <w:t>Appendix</w:t>
      </w:r>
      <w:r w:rsidR="00B25ACD" w:rsidRPr="00E14AB4">
        <w:rPr>
          <w:bCs/>
          <w:szCs w:val="48"/>
        </w:rPr>
        <w:t xml:space="preserve"> 8</w:t>
      </w:r>
      <w:r>
        <w:rPr>
          <w:bCs/>
          <w:szCs w:val="48"/>
        </w:rPr>
        <w:t xml:space="preserve"> – </w:t>
      </w:r>
      <w:r w:rsidR="00B25ACD" w:rsidRPr="00E14AB4">
        <w:rPr>
          <w:bCs/>
          <w:szCs w:val="48"/>
        </w:rPr>
        <w:t>Template</w:t>
      </w:r>
      <w:r>
        <w:rPr>
          <w:bCs/>
          <w:szCs w:val="48"/>
        </w:rPr>
        <w:t xml:space="preserve"> </w:t>
      </w:r>
      <w:r w:rsidR="00B25ACD" w:rsidRPr="00E14AB4">
        <w:rPr>
          <w:bCs/>
          <w:szCs w:val="48"/>
        </w:rPr>
        <w:t xml:space="preserve">for </w:t>
      </w:r>
      <w:r w:rsidR="00D14B7D">
        <w:rPr>
          <w:bCs/>
          <w:szCs w:val="48"/>
        </w:rPr>
        <w:t>r</w:t>
      </w:r>
      <w:r w:rsidR="00B25ACD" w:rsidRPr="00E14AB4">
        <w:rPr>
          <w:bCs/>
          <w:szCs w:val="48"/>
        </w:rPr>
        <w:t xml:space="preserve">ecording </w:t>
      </w:r>
      <w:r w:rsidR="00D14B7D">
        <w:rPr>
          <w:bCs/>
          <w:szCs w:val="48"/>
        </w:rPr>
        <w:t>a</w:t>
      </w:r>
      <w:r w:rsidR="00B25ACD" w:rsidRPr="00E14AB4">
        <w:rPr>
          <w:bCs/>
          <w:szCs w:val="48"/>
        </w:rPr>
        <w:t xml:space="preserve">ttention </w:t>
      </w:r>
      <w:r w:rsidR="00D14B7D">
        <w:rPr>
          <w:bCs/>
          <w:szCs w:val="48"/>
        </w:rPr>
        <w:t>l</w:t>
      </w:r>
      <w:r w:rsidR="00B25ACD" w:rsidRPr="00E14AB4">
        <w:rPr>
          <w:bCs/>
          <w:szCs w:val="48"/>
        </w:rPr>
        <w:t xml:space="preserve">evels for </w:t>
      </w:r>
      <w:r w:rsidR="00D14B7D">
        <w:rPr>
          <w:bCs/>
          <w:szCs w:val="48"/>
        </w:rPr>
        <w:t>t</w:t>
      </w:r>
      <w:r w:rsidR="00B25ACD" w:rsidRPr="00E14AB4">
        <w:rPr>
          <w:bCs/>
          <w:szCs w:val="48"/>
        </w:rPr>
        <w:t xml:space="preserve">ransport </w:t>
      </w:r>
      <w:r w:rsidR="00D14B7D">
        <w:rPr>
          <w:bCs/>
          <w:szCs w:val="48"/>
        </w:rPr>
        <w:t>d</w:t>
      </w:r>
      <w:r w:rsidR="00B25ACD" w:rsidRPr="00E14AB4">
        <w:rPr>
          <w:bCs/>
          <w:szCs w:val="48"/>
        </w:rPr>
        <w:t>utyholders</w:t>
      </w:r>
      <w:bookmarkEnd w:id="62"/>
      <w:bookmarkEnd w:id="63"/>
      <w:bookmarkEnd w:id="64"/>
    </w:p>
    <w:tbl>
      <w:tblPr>
        <w:tblStyle w:val="TableGrid"/>
        <w:tblW w:w="5000" w:type="pct"/>
        <w:tblLook w:val="04A0" w:firstRow="1" w:lastRow="0" w:firstColumn="1" w:lastColumn="0" w:noHBand="0" w:noVBand="1"/>
      </w:tblPr>
      <w:tblGrid>
        <w:gridCol w:w="3345"/>
        <w:gridCol w:w="3096"/>
        <w:gridCol w:w="7507"/>
      </w:tblGrid>
      <w:tr w:rsidR="00B25ACD" w:rsidRPr="00CB27B2" w14:paraId="2BBC774C" w14:textId="77777777" w:rsidTr="00EE4087">
        <w:trPr>
          <w:cantSplit/>
          <w:trHeight w:val="85"/>
        </w:trPr>
        <w:tc>
          <w:tcPr>
            <w:tcW w:w="5000" w:type="pct"/>
            <w:gridSpan w:val="3"/>
            <w:shd w:val="clear" w:color="auto" w:fill="00686D"/>
            <w:vAlign w:val="center"/>
          </w:tcPr>
          <w:p w14:paraId="3220B495" w14:textId="77777777" w:rsidR="00B25ACD" w:rsidRPr="00CB27B2" w:rsidRDefault="00B25ACD" w:rsidP="00EE4087">
            <w:pPr>
              <w:spacing w:before="60" w:after="60"/>
              <w:jc w:val="center"/>
              <w:rPr>
                <w:b/>
                <w:szCs w:val="24"/>
              </w:rPr>
            </w:pPr>
            <w:r w:rsidRPr="00CB27B2">
              <w:rPr>
                <w:b/>
                <w:color w:val="FFFFFF" w:themeColor="background1"/>
                <w:szCs w:val="24"/>
              </w:rPr>
              <w:t>Name of Dutyholder</w:t>
            </w:r>
          </w:p>
        </w:tc>
      </w:tr>
      <w:tr w:rsidR="00B25ACD" w:rsidRPr="00CB27B2" w14:paraId="5C2E4D55" w14:textId="77777777" w:rsidTr="00EE4087">
        <w:trPr>
          <w:cantSplit/>
          <w:trHeight w:val="487"/>
        </w:trPr>
        <w:tc>
          <w:tcPr>
            <w:tcW w:w="1199" w:type="pct"/>
            <w:shd w:val="clear" w:color="auto" w:fill="00686D"/>
          </w:tcPr>
          <w:p w14:paraId="783956CD" w14:textId="77777777" w:rsidR="00B25ACD" w:rsidRPr="00CB27B2" w:rsidRDefault="00B25ACD" w:rsidP="00EE4087">
            <w:pPr>
              <w:spacing w:before="60" w:after="60"/>
              <w:rPr>
                <w:b/>
                <w:color w:val="FFFFFF" w:themeColor="background1"/>
                <w:szCs w:val="24"/>
              </w:rPr>
            </w:pPr>
            <w:r w:rsidRPr="00CB27B2">
              <w:rPr>
                <w:b/>
                <w:color w:val="FFFFFF" w:themeColor="background1"/>
                <w:szCs w:val="24"/>
              </w:rPr>
              <w:t>Previous Attention Level</w:t>
            </w:r>
          </w:p>
        </w:tc>
        <w:tc>
          <w:tcPr>
            <w:tcW w:w="3801" w:type="pct"/>
            <w:gridSpan w:val="2"/>
            <w:shd w:val="clear" w:color="auto" w:fill="auto"/>
          </w:tcPr>
          <w:p w14:paraId="4AC3FF84" w14:textId="77777777" w:rsidR="00B25ACD" w:rsidRPr="00CB27B2" w:rsidRDefault="00B25ACD" w:rsidP="00EE4087">
            <w:pPr>
              <w:spacing w:before="60" w:after="60"/>
              <w:rPr>
                <w:b/>
                <w:szCs w:val="24"/>
              </w:rPr>
            </w:pPr>
          </w:p>
        </w:tc>
      </w:tr>
      <w:tr w:rsidR="00B25ACD" w:rsidRPr="00CB27B2" w14:paraId="781FE2C1" w14:textId="77777777" w:rsidTr="00EE4087">
        <w:trPr>
          <w:cantSplit/>
          <w:trHeight w:val="454"/>
        </w:trPr>
        <w:tc>
          <w:tcPr>
            <w:tcW w:w="1199" w:type="pct"/>
            <w:shd w:val="clear" w:color="auto" w:fill="00686D"/>
          </w:tcPr>
          <w:p w14:paraId="7759A2AC" w14:textId="77777777" w:rsidR="00B25ACD" w:rsidRPr="00CB27B2" w:rsidRDefault="00B25ACD" w:rsidP="00EE4087">
            <w:pPr>
              <w:spacing w:before="60" w:after="60"/>
              <w:rPr>
                <w:color w:val="FFFFFF" w:themeColor="background1"/>
                <w:szCs w:val="24"/>
              </w:rPr>
            </w:pPr>
            <w:r w:rsidRPr="00CB27B2">
              <w:rPr>
                <w:b/>
                <w:color w:val="FFFFFF" w:themeColor="background1"/>
                <w:szCs w:val="24"/>
              </w:rPr>
              <w:t>Assigned Attention Level</w:t>
            </w:r>
          </w:p>
        </w:tc>
        <w:tc>
          <w:tcPr>
            <w:tcW w:w="3801" w:type="pct"/>
            <w:gridSpan w:val="2"/>
            <w:shd w:val="clear" w:color="auto" w:fill="auto"/>
          </w:tcPr>
          <w:p w14:paraId="44C296CC" w14:textId="77777777" w:rsidR="00B25ACD" w:rsidRPr="00CB27B2" w:rsidRDefault="00B25ACD" w:rsidP="00EE4087">
            <w:pPr>
              <w:spacing w:before="60" w:after="60"/>
              <w:rPr>
                <w:szCs w:val="24"/>
              </w:rPr>
            </w:pPr>
          </w:p>
        </w:tc>
      </w:tr>
      <w:tr w:rsidR="00B25ACD" w:rsidRPr="00CB27B2" w14:paraId="69A20350" w14:textId="77777777" w:rsidTr="00EE4087">
        <w:trPr>
          <w:cantSplit/>
          <w:trHeight w:val="567"/>
        </w:trPr>
        <w:tc>
          <w:tcPr>
            <w:tcW w:w="1199" w:type="pct"/>
            <w:vMerge w:val="restart"/>
            <w:shd w:val="clear" w:color="auto" w:fill="00686D"/>
          </w:tcPr>
          <w:p w14:paraId="7A4AED5C" w14:textId="77777777" w:rsidR="00B25ACD" w:rsidRPr="00CB27B2" w:rsidRDefault="00B25ACD" w:rsidP="00EE4087">
            <w:pPr>
              <w:spacing w:before="60" w:after="60"/>
              <w:rPr>
                <w:b/>
                <w:color w:val="00686D"/>
                <w:szCs w:val="24"/>
              </w:rPr>
            </w:pPr>
            <w:r w:rsidRPr="00CB27B2">
              <w:rPr>
                <w:b/>
                <w:color w:val="FFFFFF" w:themeColor="background1"/>
                <w:szCs w:val="24"/>
              </w:rPr>
              <w:t>Moderation outcome</w:t>
            </w:r>
          </w:p>
        </w:tc>
        <w:tc>
          <w:tcPr>
            <w:tcW w:w="1110" w:type="pct"/>
            <w:shd w:val="clear" w:color="auto" w:fill="00686D"/>
          </w:tcPr>
          <w:p w14:paraId="2780EE51" w14:textId="77777777" w:rsidR="00B25ACD" w:rsidRPr="00CB27B2" w:rsidRDefault="00B25ACD" w:rsidP="00EE4087">
            <w:pPr>
              <w:spacing w:before="60" w:after="60"/>
              <w:rPr>
                <w:color w:val="FFFFFF" w:themeColor="background1"/>
                <w:szCs w:val="24"/>
              </w:rPr>
            </w:pPr>
            <w:r w:rsidRPr="00CB27B2">
              <w:rPr>
                <w:color w:val="FFFFFF" w:themeColor="background1"/>
                <w:szCs w:val="24"/>
              </w:rPr>
              <w:t>Pre-moderation QA/QC checks undertaken</w:t>
            </w:r>
          </w:p>
        </w:tc>
        <w:tc>
          <w:tcPr>
            <w:tcW w:w="2691" w:type="pct"/>
            <w:shd w:val="clear" w:color="auto" w:fill="auto"/>
          </w:tcPr>
          <w:p w14:paraId="184351B3" w14:textId="3F9C63A6" w:rsidR="00B25ACD" w:rsidRPr="00CB27B2" w:rsidRDefault="00B25ACD" w:rsidP="00EE4087">
            <w:pPr>
              <w:spacing w:before="60" w:after="60"/>
              <w:rPr>
                <w:szCs w:val="24"/>
              </w:rPr>
            </w:pPr>
            <w:r w:rsidRPr="00EE4087">
              <w:rPr>
                <w:i/>
                <w:color w:val="0070C0"/>
                <w:szCs w:val="24"/>
              </w:rPr>
              <w:t>Yes</w:t>
            </w:r>
            <w:r w:rsidR="0090595F">
              <w:rPr>
                <w:i/>
                <w:color w:val="0070C0"/>
                <w:szCs w:val="24"/>
              </w:rPr>
              <w:t>/</w:t>
            </w:r>
            <w:r w:rsidRPr="00EE4087">
              <w:rPr>
                <w:i/>
                <w:color w:val="0070C0"/>
                <w:szCs w:val="24"/>
              </w:rPr>
              <w:t>No (delete as appropriate)</w:t>
            </w:r>
            <w:r w:rsidRPr="00CB27B2">
              <w:rPr>
                <w:szCs w:val="24"/>
              </w:rPr>
              <w:t xml:space="preserve"> </w:t>
            </w:r>
          </w:p>
        </w:tc>
      </w:tr>
      <w:tr w:rsidR="00B25ACD" w:rsidRPr="00CB27B2" w14:paraId="4915CCF7" w14:textId="77777777" w:rsidTr="00EE4087">
        <w:trPr>
          <w:cantSplit/>
          <w:trHeight w:val="566"/>
        </w:trPr>
        <w:tc>
          <w:tcPr>
            <w:tcW w:w="1199" w:type="pct"/>
            <w:vMerge/>
            <w:shd w:val="clear" w:color="auto" w:fill="00686D"/>
          </w:tcPr>
          <w:p w14:paraId="0765F240" w14:textId="77777777" w:rsidR="00B25ACD" w:rsidRPr="00CB27B2" w:rsidRDefault="00B25ACD" w:rsidP="00EE4087">
            <w:pPr>
              <w:spacing w:before="60" w:after="60"/>
              <w:rPr>
                <w:b/>
                <w:color w:val="00686D"/>
                <w:szCs w:val="24"/>
              </w:rPr>
            </w:pPr>
          </w:p>
        </w:tc>
        <w:tc>
          <w:tcPr>
            <w:tcW w:w="1110" w:type="pct"/>
            <w:shd w:val="clear" w:color="auto" w:fill="00686D"/>
          </w:tcPr>
          <w:p w14:paraId="6D0B4116" w14:textId="77777777" w:rsidR="00B25ACD" w:rsidRPr="00CB27B2" w:rsidRDefault="00B25ACD" w:rsidP="00EE4087">
            <w:pPr>
              <w:spacing w:before="60" w:after="60"/>
              <w:rPr>
                <w:color w:val="FFFFFF" w:themeColor="background1"/>
                <w:szCs w:val="24"/>
              </w:rPr>
            </w:pPr>
            <w:r w:rsidRPr="00CB27B2">
              <w:rPr>
                <w:color w:val="FFFFFF" w:themeColor="background1"/>
                <w:szCs w:val="24"/>
              </w:rPr>
              <w:t>Key points from TCA Moderation</w:t>
            </w:r>
          </w:p>
        </w:tc>
        <w:tc>
          <w:tcPr>
            <w:tcW w:w="2691" w:type="pct"/>
            <w:shd w:val="clear" w:color="auto" w:fill="auto"/>
          </w:tcPr>
          <w:p w14:paraId="63CCDFE7" w14:textId="77777777" w:rsidR="00B25ACD" w:rsidRPr="00CB27B2" w:rsidRDefault="00B25ACD" w:rsidP="00EE4087">
            <w:pPr>
              <w:spacing w:before="60" w:after="60"/>
              <w:rPr>
                <w:i/>
                <w:color w:val="0070C0"/>
                <w:szCs w:val="24"/>
              </w:rPr>
            </w:pPr>
            <w:r w:rsidRPr="00CB27B2">
              <w:rPr>
                <w:i/>
                <w:color w:val="0070C0"/>
                <w:szCs w:val="24"/>
              </w:rPr>
              <w:t>To include:</w:t>
            </w:r>
          </w:p>
          <w:p w14:paraId="45B684F2" w14:textId="77777777" w:rsidR="00B25ACD" w:rsidRPr="00EE4087" w:rsidRDefault="00B25ACD" w:rsidP="00EE4087">
            <w:pPr>
              <w:numPr>
                <w:ilvl w:val="0"/>
                <w:numId w:val="37"/>
              </w:numPr>
              <w:spacing w:before="60" w:after="60"/>
              <w:rPr>
                <w:i/>
                <w:color w:val="0070C0"/>
                <w:szCs w:val="24"/>
              </w:rPr>
            </w:pPr>
            <w:r w:rsidRPr="00EE4087">
              <w:rPr>
                <w:i/>
                <w:color w:val="0070C0"/>
                <w:szCs w:val="24"/>
              </w:rPr>
              <w:t>Whether the dutyholder’s current performance suggests escalation of overall RAL is likely in the forthcoming year.</w:t>
            </w:r>
          </w:p>
          <w:p w14:paraId="60510D03" w14:textId="77777777" w:rsidR="00CB27B2" w:rsidRPr="00EE4087" w:rsidRDefault="00B25ACD" w:rsidP="00EE4087">
            <w:pPr>
              <w:numPr>
                <w:ilvl w:val="0"/>
                <w:numId w:val="37"/>
              </w:numPr>
              <w:spacing w:before="60" w:after="60"/>
              <w:rPr>
                <w:i/>
                <w:color w:val="0070C0"/>
                <w:szCs w:val="24"/>
              </w:rPr>
            </w:pPr>
            <w:r w:rsidRPr="00EE4087">
              <w:rPr>
                <w:i/>
                <w:color w:val="0070C0"/>
                <w:szCs w:val="24"/>
              </w:rPr>
              <w:t>Whether the dutyholder’s current performance suggests de-escalation of overall RAL is likely in the forthcoming year.</w:t>
            </w:r>
          </w:p>
          <w:p w14:paraId="40E26A53" w14:textId="4B74F112" w:rsidR="00B25ACD" w:rsidRPr="00CB27B2" w:rsidRDefault="00B25ACD" w:rsidP="00EE4087">
            <w:pPr>
              <w:numPr>
                <w:ilvl w:val="0"/>
                <w:numId w:val="37"/>
              </w:numPr>
              <w:spacing w:before="60" w:after="60"/>
              <w:rPr>
                <w:szCs w:val="24"/>
              </w:rPr>
            </w:pPr>
            <w:r w:rsidRPr="00EE4087">
              <w:rPr>
                <w:i/>
                <w:color w:val="0070C0"/>
                <w:szCs w:val="24"/>
              </w:rPr>
              <w:t>Whether the decision on overall RAL was finely balanced.</w:t>
            </w:r>
          </w:p>
        </w:tc>
      </w:tr>
      <w:tr w:rsidR="00B25ACD" w:rsidRPr="00CB27B2" w14:paraId="6AB148CF" w14:textId="77777777" w:rsidTr="00EE4087">
        <w:trPr>
          <w:cantSplit/>
          <w:trHeight w:val="4686"/>
        </w:trPr>
        <w:tc>
          <w:tcPr>
            <w:tcW w:w="1199" w:type="pct"/>
            <w:shd w:val="clear" w:color="auto" w:fill="00686D"/>
          </w:tcPr>
          <w:p w14:paraId="6464FF43" w14:textId="77777777" w:rsidR="00B25ACD" w:rsidRPr="00CB27B2" w:rsidRDefault="00B25ACD" w:rsidP="00EE4087">
            <w:pPr>
              <w:spacing w:before="60" w:after="60"/>
              <w:rPr>
                <w:b/>
                <w:color w:val="FFFFFF" w:themeColor="background1"/>
                <w:szCs w:val="24"/>
              </w:rPr>
            </w:pPr>
            <w:r w:rsidRPr="00CB27B2">
              <w:rPr>
                <w:b/>
                <w:color w:val="FFFFFF" w:themeColor="background1"/>
                <w:szCs w:val="24"/>
              </w:rPr>
              <w:t>Supporting Justification</w:t>
            </w:r>
          </w:p>
        </w:tc>
        <w:tc>
          <w:tcPr>
            <w:tcW w:w="3801" w:type="pct"/>
            <w:gridSpan w:val="2"/>
            <w:shd w:val="clear" w:color="auto" w:fill="auto"/>
          </w:tcPr>
          <w:p w14:paraId="11A19DE3" w14:textId="77777777" w:rsidR="00B25ACD" w:rsidRPr="00CB27B2" w:rsidRDefault="00B25ACD" w:rsidP="00EE4087">
            <w:pPr>
              <w:spacing w:before="60" w:after="60"/>
              <w:rPr>
                <w:color w:val="0070C0"/>
                <w:szCs w:val="24"/>
              </w:rPr>
            </w:pPr>
            <w:r w:rsidRPr="00CB27B2">
              <w:rPr>
                <w:color w:val="0070C0"/>
                <w:szCs w:val="24"/>
              </w:rPr>
              <w:t>Provide succinct narrative to justify the overall regulatory attention level against the following performance indicators:</w:t>
            </w:r>
          </w:p>
          <w:p w14:paraId="0032BA34" w14:textId="77777777" w:rsidR="00B25ACD" w:rsidRPr="00CB27B2" w:rsidRDefault="00B25ACD" w:rsidP="00787451">
            <w:pPr>
              <w:pStyle w:val="ListParagraph"/>
              <w:numPr>
                <w:ilvl w:val="0"/>
                <w:numId w:val="27"/>
              </w:numPr>
            </w:pPr>
            <w:r w:rsidRPr="00CB27B2">
              <w:t>Consider any current regulatory issues over Package Design Safety Report (PDSR) deficiencies or pace with which PDSR improvements are being made by the dutyholder.</w:t>
            </w:r>
          </w:p>
          <w:p w14:paraId="351DFADD" w14:textId="77777777" w:rsidR="00B25ACD" w:rsidRPr="00CB27B2" w:rsidRDefault="00B25ACD" w:rsidP="00787451">
            <w:pPr>
              <w:pStyle w:val="ListParagraph"/>
              <w:numPr>
                <w:ilvl w:val="0"/>
                <w:numId w:val="27"/>
              </w:numPr>
            </w:pPr>
            <w:r w:rsidRPr="00CB27B2">
              <w:t>Review the dutyholder’s in-year compliance record (as measured through routine planned/reactive compliance inspection and permissioning inspections).</w:t>
            </w:r>
          </w:p>
          <w:p w14:paraId="5A2DBCF0" w14:textId="77777777" w:rsidR="00B25ACD" w:rsidRPr="00CB27B2" w:rsidRDefault="00B25ACD" w:rsidP="00787451">
            <w:pPr>
              <w:pStyle w:val="ListParagraph"/>
              <w:numPr>
                <w:ilvl w:val="0"/>
                <w:numId w:val="27"/>
              </w:numPr>
            </w:pPr>
            <w:r w:rsidRPr="00CB27B2">
              <w:t xml:space="preserve">Review number and nature of INF1 notifications during the year, including INES Level 1 and above reportable incidents Review the adequacy with which the dutyholder is managing emergency preparedness and response, as evidenced through its emergency and contingency plans and testing of emergency plans/ </w:t>
            </w:r>
          </w:p>
          <w:p w14:paraId="27B62472" w14:textId="77777777" w:rsidR="00B25ACD" w:rsidRPr="00CB27B2" w:rsidRDefault="00B25ACD" w:rsidP="00787451">
            <w:pPr>
              <w:pStyle w:val="ListParagraph"/>
              <w:numPr>
                <w:ilvl w:val="0"/>
                <w:numId w:val="27"/>
              </w:numPr>
            </w:pPr>
            <w:r w:rsidRPr="00CB27B2">
              <w:t>Consider any enforcement action taken with the dutyholder and the adequacy of the response to address the shortfalls identified.</w:t>
            </w:r>
          </w:p>
          <w:p w14:paraId="69C5ABA1" w14:textId="77777777" w:rsidR="00B25ACD" w:rsidRDefault="00B25ACD" w:rsidP="00787451">
            <w:pPr>
              <w:pStyle w:val="ListParagraph"/>
              <w:numPr>
                <w:ilvl w:val="0"/>
                <w:numId w:val="27"/>
              </w:numPr>
            </w:pPr>
            <w:r w:rsidRPr="00CB27B2">
              <w:t>Consider the timeliness with which the dutyholder has responded to regulatory issues overall, particularly those assigned as Level 1 and 2.</w:t>
            </w:r>
          </w:p>
          <w:p w14:paraId="67B3758B" w14:textId="649CADD5" w:rsidR="00EE4087" w:rsidRPr="00EE4087" w:rsidRDefault="00EE4087" w:rsidP="00EE4087">
            <w:pPr>
              <w:spacing w:before="60" w:after="60"/>
              <w:rPr>
                <w:szCs w:val="24"/>
              </w:rPr>
            </w:pPr>
          </w:p>
        </w:tc>
      </w:tr>
      <w:tr w:rsidR="00B25ACD" w:rsidRPr="00CB27B2" w14:paraId="45DADD38" w14:textId="77777777" w:rsidTr="00EE4087">
        <w:trPr>
          <w:cantSplit/>
          <w:trHeight w:val="777"/>
        </w:trPr>
        <w:tc>
          <w:tcPr>
            <w:tcW w:w="1199" w:type="pct"/>
            <w:shd w:val="clear" w:color="auto" w:fill="00686D"/>
          </w:tcPr>
          <w:p w14:paraId="2E431BF2" w14:textId="77777777" w:rsidR="00B25ACD" w:rsidRPr="00CB27B2" w:rsidRDefault="00B25ACD" w:rsidP="00EE4087">
            <w:pPr>
              <w:spacing w:before="60" w:after="60"/>
              <w:rPr>
                <w:b/>
                <w:bCs/>
                <w:color w:val="FFFFFF" w:themeColor="background1"/>
                <w:szCs w:val="24"/>
              </w:rPr>
            </w:pPr>
            <w:r w:rsidRPr="00CB27B2">
              <w:rPr>
                <w:b/>
                <w:bCs/>
                <w:color w:val="FFFFFF" w:themeColor="background1"/>
                <w:szCs w:val="24"/>
              </w:rPr>
              <w:t>Outline action plan by which ONR will secure (where relevant) a return to Routine attention</w:t>
            </w:r>
          </w:p>
        </w:tc>
        <w:tc>
          <w:tcPr>
            <w:tcW w:w="3801" w:type="pct"/>
            <w:gridSpan w:val="2"/>
            <w:shd w:val="clear" w:color="auto" w:fill="auto"/>
          </w:tcPr>
          <w:p w14:paraId="5F93D839" w14:textId="77777777" w:rsidR="00B25ACD" w:rsidRPr="00CB27B2" w:rsidRDefault="00B25ACD" w:rsidP="00EE4087">
            <w:pPr>
              <w:spacing w:before="60" w:after="60"/>
              <w:rPr>
                <w:color w:val="0070C0"/>
                <w:szCs w:val="24"/>
              </w:rPr>
            </w:pPr>
            <w:r w:rsidRPr="00CB27B2">
              <w:rPr>
                <w:color w:val="0070C0"/>
                <w:szCs w:val="24"/>
              </w:rPr>
              <w:t xml:space="preserve">Completed for Enhanced and Significantly Enhanced Attention Levels only. </w:t>
            </w:r>
          </w:p>
        </w:tc>
      </w:tr>
      <w:tr w:rsidR="00B25ACD" w:rsidRPr="00CB27B2" w14:paraId="24D3BC50" w14:textId="77777777" w:rsidTr="00EE4087">
        <w:trPr>
          <w:cantSplit/>
          <w:trHeight w:val="777"/>
        </w:trPr>
        <w:tc>
          <w:tcPr>
            <w:tcW w:w="1199" w:type="pct"/>
            <w:shd w:val="clear" w:color="auto" w:fill="00686D"/>
          </w:tcPr>
          <w:p w14:paraId="7865975D" w14:textId="77777777" w:rsidR="00B25ACD" w:rsidRPr="00CB27B2" w:rsidRDefault="00B25ACD" w:rsidP="00EE4087">
            <w:pPr>
              <w:spacing w:before="60" w:after="60"/>
              <w:rPr>
                <w:b/>
                <w:bCs/>
                <w:color w:val="FFFFFF" w:themeColor="background1"/>
                <w:szCs w:val="24"/>
              </w:rPr>
            </w:pPr>
            <w:r w:rsidRPr="00CB27B2">
              <w:rPr>
                <w:b/>
                <w:bCs/>
                <w:color w:val="FFFFFF" w:themeColor="background1"/>
                <w:szCs w:val="24"/>
              </w:rPr>
              <w:t>Proposed or existing Regulatory Issues for tracking dutyholder progress</w:t>
            </w:r>
          </w:p>
        </w:tc>
        <w:tc>
          <w:tcPr>
            <w:tcW w:w="3801" w:type="pct"/>
            <w:gridSpan w:val="2"/>
            <w:shd w:val="clear" w:color="auto" w:fill="auto"/>
          </w:tcPr>
          <w:p w14:paraId="6C6CCBCF" w14:textId="77777777" w:rsidR="00B25ACD" w:rsidRPr="00CB27B2" w:rsidRDefault="00B25ACD" w:rsidP="00EE4087">
            <w:pPr>
              <w:spacing w:before="60" w:after="60"/>
              <w:rPr>
                <w:color w:val="0070C0"/>
                <w:szCs w:val="24"/>
              </w:rPr>
            </w:pPr>
            <w:r w:rsidRPr="00CB27B2">
              <w:rPr>
                <w:color w:val="0070C0"/>
                <w:szCs w:val="24"/>
              </w:rPr>
              <w:t>Completed for Enhanced and Significantly Enhanced Attention Levels only</w:t>
            </w:r>
          </w:p>
        </w:tc>
      </w:tr>
      <w:bookmarkEnd w:id="65"/>
    </w:tbl>
    <w:p w14:paraId="69EC0321" w14:textId="77777777" w:rsidR="00B25ACD" w:rsidRDefault="00B25ACD" w:rsidP="00B25ACD">
      <w:pPr>
        <w:spacing w:after="60"/>
      </w:pPr>
    </w:p>
    <w:p w14:paraId="12BFE5FD" w14:textId="77777777" w:rsidR="00EE4087" w:rsidRDefault="00EE4087" w:rsidP="00B25ACD">
      <w:pPr>
        <w:pStyle w:val="Heading1"/>
        <w:numPr>
          <w:ilvl w:val="0"/>
          <w:numId w:val="0"/>
        </w:numPr>
        <w:rPr>
          <w:bCs/>
          <w:szCs w:val="48"/>
        </w:rPr>
        <w:sectPr w:rsidR="00EE4087" w:rsidSect="0090595F">
          <w:type w:val="continuous"/>
          <w:pgSz w:w="16838" w:h="23811" w:code="8"/>
          <w:pgMar w:top="1440" w:right="1440" w:bottom="1440" w:left="1440" w:header="397" w:footer="397" w:gutter="0"/>
          <w:cols w:space="312"/>
          <w:docGrid w:linePitch="360"/>
        </w:sectPr>
      </w:pPr>
      <w:bookmarkStart w:id="66" w:name="_Toc148986457"/>
      <w:bookmarkStart w:id="67" w:name="_Toc149918764"/>
    </w:p>
    <w:p w14:paraId="6C92609E" w14:textId="77777777" w:rsidR="00D14B7D" w:rsidRDefault="00D14B7D" w:rsidP="00B25ACD">
      <w:pPr>
        <w:pStyle w:val="Heading1"/>
        <w:numPr>
          <w:ilvl w:val="0"/>
          <w:numId w:val="0"/>
        </w:numPr>
        <w:rPr>
          <w:bCs/>
          <w:szCs w:val="48"/>
        </w:rPr>
        <w:sectPr w:rsidR="00D14B7D" w:rsidSect="0090595F">
          <w:type w:val="continuous"/>
          <w:pgSz w:w="16838" w:h="23811" w:code="8"/>
          <w:pgMar w:top="1440" w:right="1440" w:bottom="1440" w:left="1440" w:header="397" w:footer="397" w:gutter="0"/>
          <w:cols w:space="312"/>
          <w:docGrid w:linePitch="360"/>
        </w:sectPr>
      </w:pPr>
      <w:bookmarkStart w:id="68" w:name="_Appendix_9_-"/>
      <w:bookmarkEnd w:id="68"/>
    </w:p>
    <w:p w14:paraId="3EBA1D9B" w14:textId="7B5BE14B" w:rsidR="00B25ACD" w:rsidRPr="00E622AB" w:rsidRDefault="00CB27B2" w:rsidP="00B25ACD">
      <w:pPr>
        <w:pStyle w:val="Heading1"/>
        <w:numPr>
          <w:ilvl w:val="0"/>
          <w:numId w:val="0"/>
        </w:numPr>
        <w:rPr>
          <w:bCs/>
          <w:szCs w:val="48"/>
        </w:rPr>
      </w:pPr>
      <w:bookmarkStart w:id="69" w:name="_Appendix_9_–"/>
      <w:bookmarkStart w:id="70" w:name="_Toc166833859"/>
      <w:bookmarkEnd w:id="69"/>
      <w:r>
        <w:rPr>
          <w:bCs/>
          <w:szCs w:val="48"/>
        </w:rPr>
        <w:lastRenderedPageBreak/>
        <w:t>Appendix</w:t>
      </w:r>
      <w:r w:rsidR="00B25ACD" w:rsidRPr="00E622AB">
        <w:rPr>
          <w:bCs/>
          <w:szCs w:val="48"/>
        </w:rPr>
        <w:t xml:space="preserve"> 9</w:t>
      </w:r>
      <w:r>
        <w:rPr>
          <w:bCs/>
          <w:szCs w:val="48"/>
        </w:rPr>
        <w:t xml:space="preserve"> </w:t>
      </w:r>
      <w:r w:rsidR="00D14B7D">
        <w:rPr>
          <w:bCs/>
          <w:szCs w:val="48"/>
        </w:rPr>
        <w:t>–</w:t>
      </w:r>
      <w:r>
        <w:rPr>
          <w:bCs/>
          <w:szCs w:val="48"/>
        </w:rPr>
        <w:t xml:space="preserve"> </w:t>
      </w:r>
      <w:r w:rsidR="00B25ACD" w:rsidRPr="00E622AB">
        <w:rPr>
          <w:bCs/>
          <w:szCs w:val="48"/>
        </w:rPr>
        <w:t>Template</w:t>
      </w:r>
      <w:r w:rsidR="00D14B7D">
        <w:rPr>
          <w:bCs/>
          <w:szCs w:val="48"/>
        </w:rPr>
        <w:t xml:space="preserve"> </w:t>
      </w:r>
      <w:r w:rsidR="00B25ACD" w:rsidRPr="00E622AB">
        <w:rPr>
          <w:bCs/>
          <w:szCs w:val="48"/>
        </w:rPr>
        <w:t xml:space="preserve">for </w:t>
      </w:r>
      <w:r w:rsidR="00D14B7D">
        <w:rPr>
          <w:bCs/>
          <w:szCs w:val="48"/>
        </w:rPr>
        <w:t>r</w:t>
      </w:r>
      <w:r w:rsidR="00B25ACD" w:rsidRPr="00E622AB">
        <w:rPr>
          <w:bCs/>
          <w:szCs w:val="48"/>
        </w:rPr>
        <w:t xml:space="preserve">ecording </w:t>
      </w:r>
      <w:r w:rsidR="00D14B7D">
        <w:rPr>
          <w:bCs/>
          <w:szCs w:val="48"/>
        </w:rPr>
        <w:t>a</w:t>
      </w:r>
      <w:r w:rsidR="00B25ACD" w:rsidRPr="00E622AB">
        <w:rPr>
          <w:bCs/>
          <w:szCs w:val="48"/>
        </w:rPr>
        <w:t xml:space="preserve">ttention </w:t>
      </w:r>
      <w:r w:rsidR="00D14B7D">
        <w:rPr>
          <w:bCs/>
          <w:szCs w:val="48"/>
        </w:rPr>
        <w:t>l</w:t>
      </w:r>
      <w:r w:rsidR="00B25ACD" w:rsidRPr="00E622AB">
        <w:rPr>
          <w:bCs/>
          <w:szCs w:val="48"/>
        </w:rPr>
        <w:t xml:space="preserve">evels for </w:t>
      </w:r>
      <w:r w:rsidR="00D14B7D">
        <w:rPr>
          <w:bCs/>
          <w:szCs w:val="48"/>
        </w:rPr>
        <w:t>o</w:t>
      </w:r>
      <w:r w:rsidR="00B25ACD" w:rsidRPr="00E622AB">
        <w:rPr>
          <w:bCs/>
          <w:szCs w:val="48"/>
        </w:rPr>
        <w:t xml:space="preserve">ther </w:t>
      </w:r>
      <w:r w:rsidR="00D14B7D">
        <w:rPr>
          <w:bCs/>
          <w:szCs w:val="48"/>
        </w:rPr>
        <w:t>d</w:t>
      </w:r>
      <w:r w:rsidR="00B25ACD" w:rsidRPr="00E622AB">
        <w:rPr>
          <w:bCs/>
          <w:szCs w:val="48"/>
        </w:rPr>
        <w:t>utyholders (</w:t>
      </w:r>
      <w:r w:rsidR="00D14B7D">
        <w:rPr>
          <w:bCs/>
          <w:szCs w:val="48"/>
        </w:rPr>
        <w:t>i</w:t>
      </w:r>
      <w:r w:rsidR="00B25ACD" w:rsidRPr="00E622AB">
        <w:rPr>
          <w:bCs/>
          <w:szCs w:val="48"/>
        </w:rPr>
        <w:t xml:space="preserve">ncluding </w:t>
      </w:r>
      <w:r w:rsidR="00D14B7D">
        <w:rPr>
          <w:bCs/>
          <w:szCs w:val="48"/>
        </w:rPr>
        <w:t>l</w:t>
      </w:r>
      <w:r w:rsidR="00B25ACD" w:rsidRPr="00E622AB">
        <w:rPr>
          <w:bCs/>
          <w:szCs w:val="48"/>
        </w:rPr>
        <w:t xml:space="preserve">icensee </w:t>
      </w:r>
      <w:r w:rsidR="00D14B7D">
        <w:rPr>
          <w:bCs/>
          <w:szCs w:val="48"/>
        </w:rPr>
        <w:t>c</w:t>
      </w:r>
      <w:r w:rsidR="00B25ACD" w:rsidRPr="00E622AB">
        <w:rPr>
          <w:bCs/>
          <w:szCs w:val="48"/>
        </w:rPr>
        <w:t xml:space="preserve">orporate </w:t>
      </w:r>
      <w:r w:rsidR="00D14B7D">
        <w:rPr>
          <w:bCs/>
          <w:szCs w:val="48"/>
        </w:rPr>
        <w:t>b</w:t>
      </w:r>
      <w:r w:rsidR="00B25ACD" w:rsidRPr="00E622AB">
        <w:rPr>
          <w:bCs/>
          <w:szCs w:val="48"/>
        </w:rPr>
        <w:t>odies)</w:t>
      </w:r>
      <w:bookmarkEnd w:id="66"/>
      <w:bookmarkEnd w:id="67"/>
      <w:bookmarkEnd w:id="70"/>
    </w:p>
    <w:p w14:paraId="050E8C25" w14:textId="77777777" w:rsidR="00B25ACD" w:rsidRDefault="00B25ACD" w:rsidP="00E41970">
      <w:r w:rsidRPr="00EE13AD">
        <w:t>This template should be used to assess and assign attention levels for any other dutyholder that does not operate a licensed site. Specific assignment of an attention level should be undertaken by exception only where an increased level of regulatory attention is anticipated. This template should also be used to record the narrative and justification for an overall attention level assigned to a dutyholder that</w:t>
      </w:r>
      <w:r>
        <w:t xml:space="preserve"> operates more than one licensed sites in its undertakings.</w:t>
      </w:r>
    </w:p>
    <w:tbl>
      <w:tblPr>
        <w:tblStyle w:val="TableGrid"/>
        <w:tblW w:w="5000" w:type="pct"/>
        <w:tblLook w:val="04A0" w:firstRow="1" w:lastRow="0" w:firstColumn="1" w:lastColumn="0" w:noHBand="0" w:noVBand="1"/>
      </w:tblPr>
      <w:tblGrid>
        <w:gridCol w:w="3063"/>
        <w:gridCol w:w="4363"/>
        <w:gridCol w:w="6522"/>
      </w:tblGrid>
      <w:tr w:rsidR="00B25ACD" w:rsidRPr="00CB27B2" w14:paraId="099DEBF6" w14:textId="77777777" w:rsidTr="00EE4087">
        <w:trPr>
          <w:trHeight w:val="85"/>
        </w:trPr>
        <w:tc>
          <w:tcPr>
            <w:tcW w:w="5000" w:type="pct"/>
            <w:gridSpan w:val="3"/>
            <w:shd w:val="clear" w:color="auto" w:fill="00686D"/>
            <w:vAlign w:val="center"/>
          </w:tcPr>
          <w:p w14:paraId="3BE2DF51" w14:textId="77777777" w:rsidR="00B25ACD" w:rsidRPr="00CB27B2" w:rsidRDefault="00B25ACD" w:rsidP="00EE4087">
            <w:pPr>
              <w:spacing w:before="60" w:after="60"/>
              <w:jc w:val="center"/>
              <w:rPr>
                <w:b/>
                <w:szCs w:val="24"/>
                <w:highlight w:val="darkBlue"/>
              </w:rPr>
            </w:pPr>
            <w:r w:rsidRPr="00CB27B2">
              <w:rPr>
                <w:b/>
                <w:color w:val="FFFFFF" w:themeColor="background1"/>
                <w:szCs w:val="24"/>
              </w:rPr>
              <w:t>Name of Dutyholder</w:t>
            </w:r>
          </w:p>
        </w:tc>
      </w:tr>
      <w:tr w:rsidR="00B25ACD" w:rsidRPr="00CB27B2" w14:paraId="60BB75FA" w14:textId="77777777" w:rsidTr="00EE4087">
        <w:trPr>
          <w:trHeight w:val="487"/>
        </w:trPr>
        <w:tc>
          <w:tcPr>
            <w:tcW w:w="1098" w:type="pct"/>
            <w:shd w:val="clear" w:color="auto" w:fill="00686D"/>
          </w:tcPr>
          <w:p w14:paraId="0A72056D" w14:textId="77777777" w:rsidR="00B25ACD" w:rsidRPr="00CB27B2" w:rsidRDefault="00B25ACD" w:rsidP="00EE4087">
            <w:pPr>
              <w:spacing w:before="60" w:after="60"/>
              <w:rPr>
                <w:b/>
                <w:color w:val="F2F2F2" w:themeColor="background1" w:themeShade="F2"/>
                <w:szCs w:val="24"/>
              </w:rPr>
            </w:pPr>
            <w:r w:rsidRPr="00CB27B2">
              <w:rPr>
                <w:b/>
                <w:color w:val="F2F2F2" w:themeColor="background1" w:themeShade="F2"/>
                <w:szCs w:val="24"/>
              </w:rPr>
              <w:t>Previous Attention Level</w:t>
            </w:r>
          </w:p>
        </w:tc>
        <w:tc>
          <w:tcPr>
            <w:tcW w:w="3902" w:type="pct"/>
            <w:gridSpan w:val="2"/>
            <w:shd w:val="clear" w:color="auto" w:fill="auto"/>
            <w:vAlign w:val="center"/>
          </w:tcPr>
          <w:p w14:paraId="5346DDE5" w14:textId="77777777" w:rsidR="00B25ACD" w:rsidRPr="00CB27B2" w:rsidRDefault="00B25ACD" w:rsidP="00EE4087">
            <w:pPr>
              <w:spacing w:before="60" w:after="60"/>
              <w:jc w:val="center"/>
              <w:rPr>
                <w:b/>
                <w:szCs w:val="24"/>
              </w:rPr>
            </w:pPr>
          </w:p>
        </w:tc>
      </w:tr>
      <w:tr w:rsidR="00B25ACD" w:rsidRPr="00CB27B2" w14:paraId="04D4E508" w14:textId="77777777" w:rsidTr="00EE4087">
        <w:trPr>
          <w:trHeight w:val="454"/>
        </w:trPr>
        <w:tc>
          <w:tcPr>
            <w:tcW w:w="1098" w:type="pct"/>
            <w:shd w:val="clear" w:color="auto" w:fill="00686D"/>
          </w:tcPr>
          <w:p w14:paraId="12A9E538" w14:textId="77777777" w:rsidR="00B25ACD" w:rsidRPr="00CB27B2" w:rsidRDefault="00B25ACD" w:rsidP="00EE4087">
            <w:pPr>
              <w:spacing w:before="60" w:after="60"/>
              <w:rPr>
                <w:color w:val="F2F2F2" w:themeColor="background1" w:themeShade="F2"/>
                <w:szCs w:val="24"/>
              </w:rPr>
            </w:pPr>
            <w:r w:rsidRPr="00CB27B2">
              <w:rPr>
                <w:b/>
                <w:color w:val="F2F2F2" w:themeColor="background1" w:themeShade="F2"/>
                <w:szCs w:val="24"/>
              </w:rPr>
              <w:t>Assigned Attention Level</w:t>
            </w:r>
          </w:p>
        </w:tc>
        <w:tc>
          <w:tcPr>
            <w:tcW w:w="3902" w:type="pct"/>
            <w:gridSpan w:val="2"/>
            <w:shd w:val="clear" w:color="auto" w:fill="auto"/>
            <w:vAlign w:val="center"/>
          </w:tcPr>
          <w:p w14:paraId="1ACB5051" w14:textId="77777777" w:rsidR="00B25ACD" w:rsidRPr="00CB27B2" w:rsidRDefault="00B25ACD" w:rsidP="00EE4087">
            <w:pPr>
              <w:spacing w:before="60" w:after="60"/>
              <w:rPr>
                <w:szCs w:val="24"/>
              </w:rPr>
            </w:pPr>
          </w:p>
        </w:tc>
      </w:tr>
      <w:tr w:rsidR="00EE4087" w:rsidRPr="00CB27B2" w14:paraId="0DB6BA11" w14:textId="77777777" w:rsidTr="00EE4087">
        <w:trPr>
          <w:trHeight w:val="330"/>
        </w:trPr>
        <w:tc>
          <w:tcPr>
            <w:tcW w:w="1098" w:type="pct"/>
            <w:vMerge w:val="restart"/>
            <w:shd w:val="clear" w:color="auto" w:fill="00686D"/>
          </w:tcPr>
          <w:p w14:paraId="766320D2" w14:textId="77777777" w:rsidR="00B25ACD" w:rsidRPr="00CB27B2" w:rsidRDefault="00B25ACD" w:rsidP="00EE4087">
            <w:pPr>
              <w:spacing w:before="60" w:after="60"/>
              <w:rPr>
                <w:b/>
                <w:color w:val="F2F2F2" w:themeColor="background1" w:themeShade="F2"/>
                <w:szCs w:val="24"/>
              </w:rPr>
            </w:pPr>
            <w:r w:rsidRPr="00CB27B2">
              <w:rPr>
                <w:b/>
                <w:color w:val="F2F2F2" w:themeColor="background1" w:themeShade="F2"/>
                <w:szCs w:val="24"/>
              </w:rPr>
              <w:t>Moderation Outcome</w:t>
            </w:r>
          </w:p>
        </w:tc>
        <w:tc>
          <w:tcPr>
            <w:tcW w:w="1564" w:type="pct"/>
            <w:shd w:val="clear" w:color="auto" w:fill="00686D"/>
          </w:tcPr>
          <w:p w14:paraId="53EF0BFA" w14:textId="77777777" w:rsidR="00B25ACD" w:rsidRPr="00CB27B2" w:rsidRDefault="00B25ACD" w:rsidP="00EE4087">
            <w:pPr>
              <w:spacing w:before="60" w:after="60"/>
              <w:rPr>
                <w:szCs w:val="24"/>
              </w:rPr>
            </w:pPr>
            <w:r w:rsidRPr="00CB27B2">
              <w:rPr>
                <w:b/>
                <w:bCs/>
                <w:iCs/>
                <w:color w:val="FFFFFF" w:themeColor="background1"/>
                <w:szCs w:val="24"/>
              </w:rPr>
              <w:t>Pre-moderation QA/QC checks undertaken</w:t>
            </w:r>
          </w:p>
        </w:tc>
        <w:tc>
          <w:tcPr>
            <w:tcW w:w="2338" w:type="pct"/>
            <w:shd w:val="clear" w:color="auto" w:fill="auto"/>
          </w:tcPr>
          <w:p w14:paraId="14AB610C" w14:textId="23457CFC" w:rsidR="00B25ACD" w:rsidRPr="00CB27B2" w:rsidRDefault="00B25ACD" w:rsidP="00EE4087">
            <w:pPr>
              <w:spacing w:before="60" w:after="60"/>
              <w:rPr>
                <w:szCs w:val="24"/>
              </w:rPr>
            </w:pPr>
            <w:r w:rsidRPr="00CB27B2">
              <w:rPr>
                <w:i/>
                <w:color w:val="0070C0"/>
                <w:szCs w:val="24"/>
              </w:rPr>
              <w:t>Yes</w:t>
            </w:r>
            <w:r w:rsidR="0090595F">
              <w:rPr>
                <w:i/>
                <w:color w:val="0070C0"/>
                <w:szCs w:val="24"/>
              </w:rPr>
              <w:t>/</w:t>
            </w:r>
            <w:r w:rsidRPr="00CB27B2">
              <w:rPr>
                <w:i/>
                <w:color w:val="0070C0"/>
                <w:szCs w:val="24"/>
              </w:rPr>
              <w:t xml:space="preserve">No (delete as appropriate) </w:t>
            </w:r>
          </w:p>
        </w:tc>
      </w:tr>
      <w:tr w:rsidR="00EE4087" w:rsidRPr="00CB27B2" w14:paraId="35F296C1" w14:textId="77777777" w:rsidTr="00EE4087">
        <w:trPr>
          <w:trHeight w:val="330"/>
        </w:trPr>
        <w:tc>
          <w:tcPr>
            <w:tcW w:w="1098" w:type="pct"/>
            <w:vMerge/>
            <w:shd w:val="clear" w:color="auto" w:fill="00686D"/>
          </w:tcPr>
          <w:p w14:paraId="360CD433" w14:textId="77777777" w:rsidR="00B25ACD" w:rsidRPr="00CB27B2" w:rsidRDefault="00B25ACD" w:rsidP="00EE4087">
            <w:pPr>
              <w:spacing w:before="60" w:after="60"/>
              <w:rPr>
                <w:b/>
                <w:color w:val="F2F2F2" w:themeColor="background1" w:themeShade="F2"/>
                <w:szCs w:val="24"/>
              </w:rPr>
            </w:pPr>
          </w:p>
        </w:tc>
        <w:tc>
          <w:tcPr>
            <w:tcW w:w="1564" w:type="pct"/>
            <w:shd w:val="clear" w:color="auto" w:fill="00686D"/>
          </w:tcPr>
          <w:p w14:paraId="253580F2" w14:textId="77777777" w:rsidR="00B25ACD" w:rsidRPr="00CB27B2" w:rsidRDefault="00B25ACD" w:rsidP="00EE4087">
            <w:pPr>
              <w:spacing w:before="60" w:after="60"/>
              <w:rPr>
                <w:szCs w:val="24"/>
              </w:rPr>
            </w:pPr>
            <w:r w:rsidRPr="00CB27B2">
              <w:rPr>
                <w:b/>
                <w:bCs/>
                <w:iCs/>
                <w:color w:val="FFFFFF" w:themeColor="background1"/>
                <w:szCs w:val="24"/>
              </w:rPr>
              <w:t>Key points from Moderation</w:t>
            </w:r>
          </w:p>
        </w:tc>
        <w:tc>
          <w:tcPr>
            <w:tcW w:w="2338" w:type="pct"/>
            <w:shd w:val="clear" w:color="auto" w:fill="auto"/>
          </w:tcPr>
          <w:p w14:paraId="10A08448" w14:textId="77777777" w:rsidR="00B25ACD" w:rsidRPr="00CB27B2" w:rsidRDefault="00B25ACD" w:rsidP="00EE4087">
            <w:pPr>
              <w:spacing w:before="60" w:after="60"/>
              <w:rPr>
                <w:i/>
                <w:color w:val="0070C0"/>
                <w:szCs w:val="24"/>
              </w:rPr>
            </w:pPr>
            <w:r w:rsidRPr="00CB27B2">
              <w:rPr>
                <w:i/>
                <w:color w:val="0070C0"/>
                <w:szCs w:val="24"/>
              </w:rPr>
              <w:t>To include:</w:t>
            </w:r>
          </w:p>
          <w:p w14:paraId="78FF72C1" w14:textId="77777777" w:rsidR="00B25ACD" w:rsidRPr="00EE4087" w:rsidRDefault="00B25ACD" w:rsidP="00EE4087">
            <w:pPr>
              <w:numPr>
                <w:ilvl w:val="0"/>
                <w:numId w:val="37"/>
              </w:numPr>
              <w:spacing w:before="60" w:after="60"/>
              <w:rPr>
                <w:i/>
                <w:color w:val="0070C0"/>
                <w:szCs w:val="24"/>
              </w:rPr>
            </w:pPr>
            <w:r w:rsidRPr="00EE4087">
              <w:rPr>
                <w:i/>
                <w:color w:val="0070C0"/>
                <w:szCs w:val="24"/>
              </w:rPr>
              <w:t>Whether the dutyholder’s current performance suggests escalation of overall RAL is likely in the forthcoming year.</w:t>
            </w:r>
          </w:p>
          <w:p w14:paraId="46B6E64C" w14:textId="77777777" w:rsidR="00CB27B2" w:rsidRPr="00EE4087" w:rsidRDefault="00B25ACD" w:rsidP="00EE4087">
            <w:pPr>
              <w:numPr>
                <w:ilvl w:val="0"/>
                <w:numId w:val="37"/>
              </w:numPr>
              <w:spacing w:before="60" w:after="60"/>
              <w:rPr>
                <w:i/>
                <w:color w:val="0070C0"/>
                <w:szCs w:val="24"/>
              </w:rPr>
            </w:pPr>
            <w:r w:rsidRPr="00EE4087">
              <w:rPr>
                <w:i/>
                <w:color w:val="0070C0"/>
                <w:szCs w:val="24"/>
              </w:rPr>
              <w:t>Whether the dutyholder’s current performance suggests de-escalation of overall RAL is likely in the forthcoming year.</w:t>
            </w:r>
          </w:p>
          <w:p w14:paraId="55479381" w14:textId="26CAA208" w:rsidR="00B25ACD" w:rsidRPr="00CB27B2" w:rsidRDefault="00B25ACD" w:rsidP="00EE4087">
            <w:pPr>
              <w:numPr>
                <w:ilvl w:val="0"/>
                <w:numId w:val="37"/>
              </w:numPr>
              <w:spacing w:before="60" w:after="60"/>
              <w:rPr>
                <w:szCs w:val="24"/>
              </w:rPr>
            </w:pPr>
            <w:r w:rsidRPr="00EE4087">
              <w:rPr>
                <w:i/>
                <w:color w:val="0070C0"/>
                <w:szCs w:val="24"/>
              </w:rPr>
              <w:t>Whether the decision on overall RAL was finely balanced.</w:t>
            </w:r>
          </w:p>
        </w:tc>
      </w:tr>
      <w:tr w:rsidR="00B25ACD" w:rsidRPr="00CB27B2" w14:paraId="4E3B3C0A" w14:textId="77777777" w:rsidTr="00EE4087">
        <w:trPr>
          <w:trHeight w:val="85"/>
        </w:trPr>
        <w:tc>
          <w:tcPr>
            <w:tcW w:w="1098" w:type="pct"/>
            <w:shd w:val="clear" w:color="auto" w:fill="00686D"/>
          </w:tcPr>
          <w:p w14:paraId="368E2A41" w14:textId="77777777" w:rsidR="00B25ACD" w:rsidRPr="00CB27B2" w:rsidRDefault="00B25ACD" w:rsidP="00EE4087">
            <w:pPr>
              <w:spacing w:before="60" w:after="60"/>
              <w:rPr>
                <w:b/>
                <w:color w:val="F2F2F2" w:themeColor="background1" w:themeShade="F2"/>
                <w:szCs w:val="24"/>
              </w:rPr>
            </w:pPr>
            <w:r w:rsidRPr="00CB27B2">
              <w:rPr>
                <w:b/>
                <w:color w:val="F2F2F2" w:themeColor="background1" w:themeShade="F2"/>
                <w:szCs w:val="24"/>
              </w:rPr>
              <w:t>Supporting Justification</w:t>
            </w:r>
          </w:p>
        </w:tc>
        <w:tc>
          <w:tcPr>
            <w:tcW w:w="3902" w:type="pct"/>
            <w:gridSpan w:val="2"/>
            <w:shd w:val="clear" w:color="auto" w:fill="auto"/>
            <w:vAlign w:val="center"/>
          </w:tcPr>
          <w:p w14:paraId="70A51A97" w14:textId="77777777" w:rsidR="00B25ACD" w:rsidRDefault="00B25ACD" w:rsidP="00EE4087">
            <w:pPr>
              <w:spacing w:before="60" w:after="60"/>
              <w:rPr>
                <w:color w:val="0070C0"/>
                <w:szCs w:val="24"/>
              </w:rPr>
            </w:pPr>
            <w:r w:rsidRPr="00CB27B2">
              <w:rPr>
                <w:color w:val="0070C0"/>
                <w:szCs w:val="24"/>
              </w:rPr>
              <w:t>Provide succinct narrative to justify enhanced or significantly enhanced Attention Level</w:t>
            </w:r>
            <w:r w:rsidR="00CB27B2">
              <w:rPr>
                <w:color w:val="0070C0"/>
                <w:szCs w:val="24"/>
              </w:rPr>
              <w:t>.</w:t>
            </w:r>
          </w:p>
          <w:p w14:paraId="36935BF3" w14:textId="1D62C17A" w:rsidR="00CB27B2" w:rsidRPr="00CB27B2" w:rsidRDefault="00CB27B2" w:rsidP="00EE4087">
            <w:pPr>
              <w:spacing w:before="60" w:after="60"/>
              <w:rPr>
                <w:color w:val="0070C0"/>
                <w:szCs w:val="24"/>
              </w:rPr>
            </w:pPr>
          </w:p>
        </w:tc>
      </w:tr>
      <w:tr w:rsidR="00B25ACD" w:rsidRPr="00CB27B2" w14:paraId="282ECCBC" w14:textId="77777777" w:rsidTr="00EE4087">
        <w:trPr>
          <w:trHeight w:val="777"/>
        </w:trPr>
        <w:tc>
          <w:tcPr>
            <w:tcW w:w="1098" w:type="pct"/>
            <w:shd w:val="clear" w:color="auto" w:fill="00686D"/>
          </w:tcPr>
          <w:p w14:paraId="517B1F67" w14:textId="77777777" w:rsidR="00B25ACD" w:rsidRPr="00CB27B2" w:rsidRDefault="00B25ACD" w:rsidP="00EE4087">
            <w:pPr>
              <w:spacing w:before="60" w:after="60"/>
              <w:rPr>
                <w:b/>
                <w:bCs/>
                <w:color w:val="F2F2F2" w:themeColor="background1" w:themeShade="F2"/>
                <w:szCs w:val="24"/>
              </w:rPr>
            </w:pPr>
            <w:r w:rsidRPr="00CB27B2">
              <w:rPr>
                <w:b/>
                <w:bCs/>
                <w:color w:val="F2F2F2" w:themeColor="background1" w:themeShade="F2"/>
                <w:szCs w:val="24"/>
              </w:rPr>
              <w:t>Outline action plan by which ONR will secure (where relevant) a return to Routine attention</w:t>
            </w:r>
          </w:p>
        </w:tc>
        <w:tc>
          <w:tcPr>
            <w:tcW w:w="3902" w:type="pct"/>
            <w:gridSpan w:val="2"/>
            <w:shd w:val="clear" w:color="auto" w:fill="auto"/>
          </w:tcPr>
          <w:p w14:paraId="7B708F1A" w14:textId="77777777" w:rsidR="00B25ACD" w:rsidRPr="00CB27B2" w:rsidRDefault="00B25ACD" w:rsidP="00EE4087">
            <w:pPr>
              <w:spacing w:before="60" w:after="60"/>
              <w:rPr>
                <w:color w:val="0070C0"/>
                <w:szCs w:val="24"/>
              </w:rPr>
            </w:pPr>
            <w:r w:rsidRPr="00CB27B2">
              <w:rPr>
                <w:color w:val="0070C0"/>
                <w:szCs w:val="24"/>
              </w:rPr>
              <w:t xml:space="preserve">Completed for Enhanced and Significantly Enhanced Attention Levels only. </w:t>
            </w:r>
          </w:p>
        </w:tc>
      </w:tr>
      <w:tr w:rsidR="00B25ACD" w:rsidRPr="00CB27B2" w14:paraId="04C5569B" w14:textId="77777777" w:rsidTr="00EE4087">
        <w:trPr>
          <w:trHeight w:val="777"/>
        </w:trPr>
        <w:tc>
          <w:tcPr>
            <w:tcW w:w="1098" w:type="pct"/>
            <w:shd w:val="clear" w:color="auto" w:fill="00686D"/>
          </w:tcPr>
          <w:p w14:paraId="26711E8B" w14:textId="77777777" w:rsidR="00B25ACD" w:rsidRPr="00CB27B2" w:rsidRDefault="00B25ACD" w:rsidP="00EE4087">
            <w:pPr>
              <w:spacing w:before="60" w:after="60"/>
              <w:rPr>
                <w:b/>
                <w:bCs/>
                <w:color w:val="F2F2F2" w:themeColor="background1" w:themeShade="F2"/>
                <w:szCs w:val="24"/>
              </w:rPr>
            </w:pPr>
            <w:r w:rsidRPr="00CB27B2">
              <w:rPr>
                <w:b/>
                <w:bCs/>
                <w:color w:val="F2F2F2" w:themeColor="background1" w:themeShade="F2"/>
                <w:szCs w:val="24"/>
              </w:rPr>
              <w:t>Proposed or existing Regulatory Issues for tracking dutyholder progress</w:t>
            </w:r>
          </w:p>
        </w:tc>
        <w:tc>
          <w:tcPr>
            <w:tcW w:w="3902" w:type="pct"/>
            <w:gridSpan w:val="2"/>
            <w:shd w:val="clear" w:color="auto" w:fill="auto"/>
          </w:tcPr>
          <w:p w14:paraId="5CAD7098" w14:textId="77777777" w:rsidR="00B25ACD" w:rsidRPr="00CB27B2" w:rsidRDefault="00B25ACD" w:rsidP="00EE4087">
            <w:pPr>
              <w:spacing w:before="60" w:after="60"/>
              <w:rPr>
                <w:color w:val="0070C0"/>
                <w:szCs w:val="24"/>
              </w:rPr>
            </w:pPr>
            <w:r w:rsidRPr="00CB27B2">
              <w:rPr>
                <w:color w:val="0070C0"/>
                <w:szCs w:val="24"/>
              </w:rPr>
              <w:t>Completed for Enhanced and Significantly Enhanced Attention Levels only</w:t>
            </w:r>
          </w:p>
        </w:tc>
      </w:tr>
    </w:tbl>
    <w:p w14:paraId="2198348E" w14:textId="77777777" w:rsidR="00B25ACD" w:rsidRPr="001B1140" w:rsidRDefault="00B25ACD" w:rsidP="00B25ACD">
      <w:pPr>
        <w:rPr>
          <w:b/>
          <w:bCs/>
        </w:rPr>
      </w:pPr>
    </w:p>
    <w:p w14:paraId="6239C3AC" w14:textId="1600897A" w:rsidR="009E0E52" w:rsidRDefault="009E0E52" w:rsidP="00B25ACD">
      <w:pPr>
        <w:jc w:val="center"/>
      </w:pPr>
    </w:p>
    <w:sectPr w:rsidR="009E0E52" w:rsidSect="00D14B7D">
      <w:pgSz w:w="16838" w:h="23811" w:code="8"/>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QAAALM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7B69D" w14:textId="77777777" w:rsidR="0090168A" w:rsidRDefault="0090168A" w:rsidP="007D199A">
      <w:pPr>
        <w:spacing w:after="0"/>
      </w:pPr>
      <w:r>
        <w:separator/>
      </w:r>
    </w:p>
    <w:p w14:paraId="00358326" w14:textId="77777777" w:rsidR="0090168A" w:rsidRDefault="0090168A"/>
  </w:endnote>
  <w:endnote w:type="continuationSeparator" w:id="0">
    <w:p w14:paraId="154E1E85" w14:textId="77777777" w:rsidR="0090168A" w:rsidRDefault="0090168A" w:rsidP="007D199A">
      <w:pPr>
        <w:spacing w:after="0"/>
      </w:pPr>
      <w:r>
        <w:continuationSeparator/>
      </w:r>
    </w:p>
    <w:p w14:paraId="70F59FEB" w14:textId="77777777" w:rsidR="0090168A" w:rsidRDefault="0090168A"/>
  </w:endnote>
  <w:endnote w:type="continuationNotice" w:id="1">
    <w:p w14:paraId="47E33B0E" w14:textId="77777777" w:rsidR="0090168A" w:rsidRDefault="009016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0E451DE" w:rsidR="007C3C1D" w:rsidRPr="006A525B" w:rsidRDefault="006A525B" w:rsidP="007C3C1D">
    <w:pPr>
      <w:pStyle w:val="Footer"/>
      <w:jc w:val="left"/>
      <w:rPr>
        <w:szCs w:val="24"/>
      </w:rPr>
    </w:pPr>
    <w:r w:rsidRPr="006A525B">
      <w:rPr>
        <w:szCs w:val="24"/>
      </w:rPr>
      <w:t>ONR-DOC-TEMP-18</w:t>
    </w:r>
    <w:r w:rsidR="00002389">
      <w:rPr>
        <w:szCs w:val="24"/>
      </w:rPr>
      <w:t>1</w:t>
    </w:r>
    <w:r w:rsidRPr="006A525B">
      <w:rPr>
        <w:szCs w:val="24"/>
      </w:rPr>
      <w:t xml:space="preserve"> (Issue </w:t>
    </w:r>
    <w:r w:rsidR="000817D4">
      <w:rPr>
        <w:szCs w:val="24"/>
      </w:rPr>
      <w:t>2</w:t>
    </w:r>
    <w:r w:rsidRPr="006A525B">
      <w:rPr>
        <w:szCs w:val="24"/>
      </w:rPr>
      <w:t>)</w:t>
    </w:r>
    <w:r w:rsidR="000232BD">
      <w:rPr>
        <w:szCs w:val="24"/>
      </w:rPr>
      <w:tab/>
    </w:r>
    <w:r w:rsidR="000232BD">
      <w:rPr>
        <w:szCs w:val="24"/>
      </w:rPr>
      <w:tab/>
    </w:r>
    <w:r w:rsidR="000232BD" w:rsidRPr="000232BD">
      <w:rPr>
        <w:szCs w:val="24"/>
      </w:rPr>
      <w:t xml:space="preserve">Page | </w:t>
    </w:r>
    <w:r w:rsidR="000232BD" w:rsidRPr="000232BD">
      <w:rPr>
        <w:szCs w:val="24"/>
      </w:rPr>
      <w:fldChar w:fldCharType="begin"/>
    </w:r>
    <w:r w:rsidR="000232BD" w:rsidRPr="000232BD">
      <w:rPr>
        <w:szCs w:val="24"/>
      </w:rPr>
      <w:instrText>PAGE   \* MERGEFORMAT</w:instrText>
    </w:r>
    <w:r w:rsidR="000232BD" w:rsidRPr="000232BD">
      <w:rPr>
        <w:szCs w:val="24"/>
      </w:rPr>
      <w:fldChar w:fldCharType="separate"/>
    </w:r>
    <w:r w:rsidR="000232BD" w:rsidRPr="000232BD">
      <w:rPr>
        <w:szCs w:val="24"/>
      </w:rPr>
      <w:t>1</w:t>
    </w:r>
    <w:r w:rsidR="000232BD" w:rsidRPr="000232BD">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14AD4" w14:textId="362F1BCD" w:rsidR="000232BD" w:rsidRDefault="000232BD">
    <w:pPr>
      <w:pStyle w:val="Footer"/>
    </w:pPr>
    <w:r>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08BD" w14:textId="2F988173" w:rsidR="00CE6198" w:rsidRPr="00B25ACD" w:rsidRDefault="00B25ACD" w:rsidP="008229BA">
    <w:pPr>
      <w:pStyle w:val="Footer"/>
      <w:rPr>
        <w:rStyle w:val="PageNumber"/>
        <w:bCs/>
        <w:sz w:val="24"/>
        <w:szCs w:val="24"/>
      </w:rPr>
    </w:pPr>
    <w:r w:rsidRPr="00B25ACD">
      <w:rPr>
        <w:rStyle w:val="PageNumber"/>
        <w:bCs/>
        <w:sz w:val="24"/>
        <w:szCs w:val="24"/>
      </w:rPr>
      <w:t xml:space="preserve">Page | </w:t>
    </w:r>
    <w:r w:rsidRPr="00B25ACD">
      <w:rPr>
        <w:rStyle w:val="PageNumber"/>
        <w:bCs/>
        <w:sz w:val="24"/>
        <w:szCs w:val="24"/>
      </w:rPr>
      <w:fldChar w:fldCharType="begin"/>
    </w:r>
    <w:r w:rsidRPr="00B25ACD">
      <w:rPr>
        <w:rStyle w:val="PageNumber"/>
        <w:bCs/>
        <w:sz w:val="24"/>
        <w:szCs w:val="24"/>
      </w:rPr>
      <w:instrText xml:space="preserve"> PAGE   \* MERGEFORMAT </w:instrText>
    </w:r>
    <w:r w:rsidRPr="00B25ACD">
      <w:rPr>
        <w:rStyle w:val="PageNumber"/>
        <w:bCs/>
        <w:sz w:val="24"/>
        <w:szCs w:val="24"/>
      </w:rPr>
      <w:fldChar w:fldCharType="separate"/>
    </w:r>
    <w:r w:rsidRPr="00B25ACD">
      <w:rPr>
        <w:rStyle w:val="PageNumber"/>
        <w:bCs/>
        <w:noProof/>
        <w:sz w:val="24"/>
        <w:szCs w:val="24"/>
      </w:rPr>
      <w:t>1</w:t>
    </w:r>
    <w:r w:rsidRPr="00B25ACD">
      <w:rPr>
        <w:rStyle w:val="PageNumber"/>
        <w:bCs/>
        <w:noProof/>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D565B" w14:textId="77777777" w:rsidR="00B25ACD" w:rsidRPr="008C50C3" w:rsidRDefault="00B25ACD"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602E5" w14:textId="77777777" w:rsidR="0090168A" w:rsidRPr="005E0344" w:rsidRDefault="0090168A" w:rsidP="005E0344">
      <w:pPr>
        <w:spacing w:after="120"/>
        <w:rPr>
          <w:color w:val="000000" w:themeColor="text2"/>
        </w:rPr>
      </w:pPr>
      <w:r w:rsidRPr="005E0344">
        <w:rPr>
          <w:color w:val="000000" w:themeColor="text2"/>
        </w:rPr>
        <w:separator/>
      </w:r>
    </w:p>
  </w:footnote>
  <w:footnote w:type="continuationSeparator" w:id="0">
    <w:p w14:paraId="5A9C7818" w14:textId="77777777" w:rsidR="0090168A" w:rsidRPr="005E0344" w:rsidRDefault="0090168A" w:rsidP="0090581D">
      <w:pPr>
        <w:spacing w:after="120"/>
        <w:rPr>
          <w:color w:val="000000" w:themeColor="text2"/>
        </w:rPr>
      </w:pPr>
      <w:r w:rsidRPr="005E0344">
        <w:rPr>
          <w:color w:val="000000" w:themeColor="text2"/>
        </w:rPr>
        <w:continuationSeparator/>
      </w:r>
    </w:p>
    <w:p w14:paraId="3FB80BFB" w14:textId="77777777" w:rsidR="0090168A" w:rsidRDefault="0090168A"/>
  </w:footnote>
  <w:footnote w:type="continuationNotice" w:id="1">
    <w:p w14:paraId="180B4614" w14:textId="77777777" w:rsidR="0090168A" w:rsidRDefault="0090168A">
      <w:pPr>
        <w:spacing w:after="0"/>
      </w:pPr>
    </w:p>
    <w:p w14:paraId="038C1C40" w14:textId="77777777" w:rsidR="0090168A" w:rsidRDefault="0090168A"/>
  </w:footnote>
  <w:footnote w:id="2">
    <w:p w14:paraId="1834F19B" w14:textId="722BA10E" w:rsidR="008B3D29" w:rsidRDefault="008B3D29" w:rsidP="008B3D29">
      <w:pPr>
        <w:pStyle w:val="FootnoteText"/>
        <w:ind w:left="0" w:firstLine="0"/>
      </w:pPr>
      <w:r w:rsidRPr="002A0798">
        <w:rPr>
          <w:rStyle w:val="FootnoteReference"/>
        </w:rPr>
        <w:footnoteRef/>
      </w:r>
      <w:r w:rsidRPr="002A0798">
        <w:t xml:space="preserve"> The Safety Leadership and Culture performance indicator descriptors are informed by the specifications for the safety culture warning flags that align with those indicators.</w:t>
      </w:r>
      <w:r w:rsidR="00B01B1D" w:rsidRPr="002A0798">
        <w:t xml:space="preserve"> </w:t>
      </w:r>
      <w:r w:rsidRPr="002A0798">
        <w:t xml:space="preserve">Consideration will be given to increasing the number of performance indicators in a future revision of </w:t>
      </w:r>
      <w:r w:rsidR="00BD3DB4" w:rsidRPr="002A0798">
        <w:t xml:space="preserve">this document </w:t>
      </w:r>
      <w:r w:rsidRPr="002A0798">
        <w:t>to reflect the full list of safety culture warning flags</w:t>
      </w:r>
      <w:r w:rsidR="00BD3DB4" w:rsidRPr="002A0798">
        <w:t>,</w:t>
      </w:r>
      <w:r w:rsidRPr="002A0798">
        <w:t xml:space="preserve"> </w:t>
      </w:r>
      <w:r w:rsidR="00D83D87" w:rsidRPr="002A0798">
        <w:t>in accordance with</w:t>
      </w:r>
      <w:r w:rsidR="00BD3DB4" w:rsidRPr="002A0798">
        <w:t xml:space="preserve"> </w:t>
      </w:r>
      <w:r w:rsidR="00D83D87" w:rsidRPr="002A0798">
        <w:t xml:space="preserve">Issue 3 of </w:t>
      </w:r>
      <w:r w:rsidR="00BD3DB4" w:rsidRPr="002A0798">
        <w:t xml:space="preserve">ONRs Technical Inspection Guide </w:t>
      </w:r>
      <w:r w:rsidR="00D83D87" w:rsidRPr="002A0798">
        <w:t xml:space="preserve">(TIG) </w:t>
      </w:r>
      <w:r w:rsidR="00BD3DB4" w:rsidRPr="002A0798">
        <w:t>on ‘Safety Culture Guide for Inspectors’</w:t>
      </w:r>
      <w:r w:rsidRPr="002A0798">
        <w:t xml:space="preserve"> </w:t>
      </w:r>
      <w:sdt>
        <w:sdtPr>
          <w:id w:val="-1138411630"/>
          <w:citation/>
        </w:sdtPr>
        <w:sdtEndPr/>
        <w:sdtContent>
          <w:r w:rsidR="00BD3DB4" w:rsidRPr="002A0798">
            <w:fldChar w:fldCharType="begin"/>
          </w:r>
          <w:r w:rsidR="007A1E4D" w:rsidRPr="002A0798">
            <w:instrText xml:space="preserve">CITATION ONR129 \l 2057 </w:instrText>
          </w:r>
          <w:r w:rsidR="00BD3DB4" w:rsidRPr="002A0798">
            <w:fldChar w:fldCharType="separate"/>
          </w:r>
          <w:r w:rsidR="007A1E4D" w:rsidRPr="002A0798">
            <w:rPr>
              <w:noProof/>
            </w:rPr>
            <w:t>[5]</w:t>
          </w:r>
          <w:r w:rsidR="00BD3DB4" w:rsidRPr="002A0798">
            <w:fldChar w:fldCharType="end"/>
          </w:r>
        </w:sdtContent>
      </w:sdt>
      <w:r w:rsidR="00D83D87" w:rsidRPr="002A0798">
        <w:t xml:space="preserve"> (currently under </w:t>
      </w:r>
      <w:r w:rsidR="007A1E4D" w:rsidRPr="002A0798">
        <w:t>development</w:t>
      </w:r>
      <w:r w:rsidR="00D83D87" w:rsidRPr="002A0798">
        <w:t>)</w:t>
      </w:r>
      <w:r w:rsidRPr="002A0798">
        <w:t>.</w:t>
      </w:r>
    </w:p>
  </w:footnote>
  <w:footnote w:id="3">
    <w:p w14:paraId="10DB9B03" w14:textId="1F6270AA" w:rsidR="00B25ACD" w:rsidRDefault="00B25ACD" w:rsidP="00B25ACD">
      <w:pPr>
        <w:pStyle w:val="FootnoteText"/>
        <w:ind w:left="0" w:firstLine="0"/>
      </w:pPr>
      <w:r>
        <w:rPr>
          <w:rStyle w:val="FootnoteReference"/>
        </w:rPr>
        <w:footnoteRef/>
      </w:r>
      <w:r>
        <w:t xml:space="preserve"> The attribute three performance indicator descriptors are informed by the specifications for the safety culture warning flags that align with those indicators.</w:t>
      </w:r>
      <w:r w:rsidR="00B01B1D">
        <w:t xml:space="preserve"> </w:t>
      </w:r>
      <w:r w:rsidR="007A1E4D">
        <w:t>Consideration will be given to increasing the number of performance indicators in a future revision of this document to reflect the full list of safety culture warning flags, in accordance with Issue 3 of the TIG on ‘</w:t>
      </w:r>
      <w:r w:rsidR="007A1E4D" w:rsidRPr="00BD3DB4">
        <w:t>Safety Culture Guide for Inspectors</w:t>
      </w:r>
      <w:r w:rsidR="007A1E4D">
        <w:t xml:space="preserve">’ </w:t>
      </w:r>
      <w:sdt>
        <w:sdtPr>
          <w:id w:val="1145014538"/>
          <w:citation/>
        </w:sdtPr>
        <w:sdtEndPr/>
        <w:sdtContent>
          <w:r w:rsidR="007A1E4D">
            <w:fldChar w:fldCharType="begin"/>
          </w:r>
          <w:r w:rsidR="007A1E4D">
            <w:instrText xml:space="preserve">CITATION ONR129 \l 2057 </w:instrText>
          </w:r>
          <w:r w:rsidR="007A1E4D">
            <w:fldChar w:fldCharType="separate"/>
          </w:r>
          <w:r w:rsidR="007A1E4D" w:rsidRPr="007A1E4D">
            <w:rPr>
              <w:noProof/>
            </w:rPr>
            <w:t>[5]</w:t>
          </w:r>
          <w:r w:rsidR="007A1E4D">
            <w:fldChar w:fldCharType="end"/>
          </w:r>
        </w:sdtContent>
      </w:sdt>
      <w:r w:rsidR="007A1E4D">
        <w:t xml:space="preserve"> (currently under development).</w:t>
      </w:r>
    </w:p>
  </w:footnote>
  <w:footnote w:id="4">
    <w:p w14:paraId="53D67CC2" w14:textId="77777777" w:rsidR="00B25ACD" w:rsidRDefault="00B25ACD" w:rsidP="00E41970">
      <w:pPr>
        <w:pStyle w:val="FootnoteText"/>
        <w:ind w:left="0" w:firstLine="0"/>
      </w:pPr>
      <w:r>
        <w:rPr>
          <w:rStyle w:val="FootnoteReference"/>
        </w:rPr>
        <w:footnoteRef/>
      </w:r>
      <w:r>
        <w:t xml:space="preserve"> This should include analysis of reports that were reported internally but not to ONR on the INF1 system.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D9BD6" w14:textId="77777777" w:rsidR="00B25ACD" w:rsidRPr="008C50C3" w:rsidRDefault="00B25ACD"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0F05B" w14:textId="7EF810F2" w:rsidR="00B25ACD" w:rsidRPr="003A7E1C" w:rsidRDefault="0002075B" w:rsidP="009E0E52">
    <w:pPr>
      <w:pStyle w:val="Header"/>
      <w:rPr>
        <w:sz w:val="20"/>
        <w:szCs w:val="24"/>
      </w:rPr>
    </w:pPr>
    <w:sdt>
      <w:sdtPr>
        <w:rPr>
          <w:sz w:val="20"/>
          <w:szCs w:val="24"/>
        </w:rPr>
        <w:alias w:val="Title"/>
        <w:tag w:val=""/>
        <w:id w:val="-856045262"/>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0232BD">
          <w:rPr>
            <w:sz w:val="20"/>
            <w:szCs w:val="24"/>
          </w:rPr>
          <w:t>Guidance on the assignment of dutyholder attention levels</w:t>
        </w:r>
      </w:sdtContent>
    </w:sdt>
    <w:r w:rsidR="00B25ACD" w:rsidRPr="003A7E1C">
      <w:rPr>
        <w:sz w:val="20"/>
        <w:szCs w:val="24"/>
      </w:rPr>
      <w:t xml:space="preserve"> | Issue No.: </w:t>
    </w:r>
    <w:sdt>
      <w:sdtPr>
        <w:rPr>
          <w:sz w:val="20"/>
          <w:szCs w:val="24"/>
        </w:rPr>
        <w:alias w:val="Status"/>
        <w:tag w:val=""/>
        <w:id w:val="-391195313"/>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90595F">
          <w:rPr>
            <w:sz w:val="20"/>
            <w:szCs w:val="24"/>
          </w:rPr>
          <w:t>3.2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B306E"/>
    <w:multiLevelType w:val="hybridMultilevel"/>
    <w:tmpl w:val="7B2CAF24"/>
    <w:lvl w:ilvl="0" w:tplc="7A101A52">
      <w:start w:val="1"/>
      <w:numFmt w:val="bullet"/>
      <w:lvlText w:val=""/>
      <w:lvlJc w:val="left"/>
      <w:pPr>
        <w:tabs>
          <w:tab w:val="num" w:pos="702"/>
        </w:tabs>
        <w:ind w:left="702" w:hanging="360"/>
      </w:pPr>
      <w:rPr>
        <w:rFonts w:ascii="Symbol" w:hAnsi="Symbol" w:hint="default"/>
        <w:i w:val="0"/>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EB3DC7"/>
    <w:multiLevelType w:val="hybridMultilevel"/>
    <w:tmpl w:val="62DE4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33221D"/>
    <w:multiLevelType w:val="hybridMultilevel"/>
    <w:tmpl w:val="74344EDC"/>
    <w:lvl w:ilvl="0" w:tplc="451E1D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E6A0272"/>
    <w:multiLevelType w:val="multilevel"/>
    <w:tmpl w:val="EA9603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7C0AB1"/>
    <w:multiLevelType w:val="hybridMultilevel"/>
    <w:tmpl w:val="02DC2C24"/>
    <w:lvl w:ilvl="0" w:tplc="08090001">
      <w:start w:val="1"/>
      <w:numFmt w:val="bullet"/>
      <w:lvlText w:val=""/>
      <w:lvlJc w:val="left"/>
      <w:pPr>
        <w:ind w:left="1440" w:hanging="360"/>
      </w:pPr>
      <w:rPr>
        <w:rFonts w:ascii="Symbol" w:hAnsi="Symbol" w:hint="default"/>
      </w:rPr>
    </w:lvl>
    <w:lvl w:ilvl="1" w:tplc="BF4EB374">
      <w:start w:val="1"/>
      <w:numFmt w:val="bullet"/>
      <w:pStyle w:val="Sub-Bullets"/>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D1F373A"/>
    <w:multiLevelType w:val="multilevel"/>
    <w:tmpl w:val="F3EC40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646A92"/>
    <w:multiLevelType w:val="hybridMultilevel"/>
    <w:tmpl w:val="EB76ABEA"/>
    <w:lvl w:ilvl="0" w:tplc="08090005">
      <w:start w:val="1"/>
      <w:numFmt w:val="bullet"/>
      <w:pStyle w:val="SpacedBullets"/>
      <w:lvlText w:val=""/>
      <w:lvlJc w:val="left"/>
      <w:pPr>
        <w:ind w:left="720" w:hanging="360"/>
      </w:pPr>
      <w:rPr>
        <w:rFonts w:ascii="Wingdings" w:hAnsi="Wingdings"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6D14A2"/>
    <w:multiLevelType w:val="multilevel"/>
    <w:tmpl w:val="B0E8575C"/>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9F40EDE"/>
    <w:multiLevelType w:val="multilevel"/>
    <w:tmpl w:val="26E8DE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DF40CB"/>
    <w:multiLevelType w:val="hybridMultilevel"/>
    <w:tmpl w:val="0096E2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7421D4"/>
    <w:multiLevelType w:val="multilevel"/>
    <w:tmpl w:val="ED7EB4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827037"/>
    <w:multiLevelType w:val="hybridMultilevel"/>
    <w:tmpl w:val="1ACEAB56"/>
    <w:lvl w:ilvl="0" w:tplc="A4863FFC">
      <w:start w:val="1"/>
      <w:numFmt w:val="decimal"/>
      <w:pStyle w:val="ListParagraph"/>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842BE3"/>
    <w:multiLevelType w:val="hybridMultilevel"/>
    <w:tmpl w:val="BB345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A22E0B"/>
    <w:multiLevelType w:val="hybridMultilevel"/>
    <w:tmpl w:val="5660F14A"/>
    <w:lvl w:ilvl="0" w:tplc="451E1D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AF3BE6"/>
    <w:multiLevelType w:val="hybridMultilevel"/>
    <w:tmpl w:val="EDBCFC0A"/>
    <w:lvl w:ilvl="0" w:tplc="451E1D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C7010B"/>
    <w:multiLevelType w:val="multilevel"/>
    <w:tmpl w:val="421EEA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9C417E"/>
    <w:multiLevelType w:val="hybridMultilevel"/>
    <w:tmpl w:val="867CB7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5F46359"/>
    <w:multiLevelType w:val="hybridMultilevel"/>
    <w:tmpl w:val="904C3758"/>
    <w:lvl w:ilvl="0" w:tplc="2A346232">
      <w:start w:val="1"/>
      <w:numFmt w:val="bullet"/>
      <w:pStyle w:val="Bulletlist1"/>
      <w:lvlText w:val=""/>
      <w:lvlJc w:val="left"/>
      <w:pPr>
        <w:ind w:left="360" w:hanging="360"/>
      </w:pPr>
      <w:rPr>
        <w:rFonts w:ascii="Symbol" w:hAnsi="Symbol" w:hint="default"/>
        <w:strike w:val="0"/>
        <w:dstrike w:val="0"/>
        <w:color w:val="07716C" w:themeColor="accent1"/>
        <w:sz w:val="24"/>
      </w:rPr>
    </w:lvl>
    <w:lvl w:ilvl="1" w:tplc="7B226208">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FD3495"/>
    <w:multiLevelType w:val="hybridMultilevel"/>
    <w:tmpl w:val="094E64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B80416C"/>
    <w:multiLevelType w:val="hybridMultilevel"/>
    <w:tmpl w:val="00C498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D863EDD"/>
    <w:multiLevelType w:val="multilevel"/>
    <w:tmpl w:val="92F0A820"/>
    <w:lvl w:ilvl="0">
      <w:start w:val="1"/>
      <w:numFmt w:val="decimal"/>
      <w:lvlText w:val="%1."/>
      <w:lvlJc w:val="left"/>
      <w:pPr>
        <w:ind w:left="360" w:hanging="360"/>
      </w:pPr>
    </w:lvl>
    <w:lvl w:ilvl="1">
      <w:start w:val="1"/>
      <w:numFmt w:val="decimal"/>
      <w:pStyle w:val="NumberedParagraph"/>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7F2150"/>
    <w:multiLevelType w:val="hybridMultilevel"/>
    <w:tmpl w:val="E1CCF1E2"/>
    <w:lvl w:ilvl="0" w:tplc="2F260A3E">
      <w:start w:val="1"/>
      <w:numFmt w:val="bullet"/>
      <w:pStyle w:val="BulletPoint"/>
      <w:lvlText w:val=""/>
      <w:lvlJc w:val="left"/>
      <w:pPr>
        <w:ind w:left="720" w:hanging="360"/>
      </w:pPr>
      <w:rPr>
        <w:rFonts w:ascii="Wingdings" w:hAnsi="Wingdings" w:hint="default"/>
        <w:color w:val="006D6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3804370">
    <w:abstractNumId w:val="9"/>
  </w:num>
  <w:num w:numId="2" w16cid:durableId="777528886">
    <w:abstractNumId w:val="7"/>
  </w:num>
  <w:num w:numId="3" w16cid:durableId="276909828">
    <w:abstractNumId w:val="6"/>
  </w:num>
  <w:num w:numId="4" w16cid:durableId="1687899625">
    <w:abstractNumId w:val="5"/>
  </w:num>
  <w:num w:numId="5" w16cid:durableId="1369645690">
    <w:abstractNumId w:val="4"/>
  </w:num>
  <w:num w:numId="6" w16cid:durableId="524293446">
    <w:abstractNumId w:val="8"/>
  </w:num>
  <w:num w:numId="7" w16cid:durableId="2100638707">
    <w:abstractNumId w:val="3"/>
  </w:num>
  <w:num w:numId="8" w16cid:durableId="1258100011">
    <w:abstractNumId w:val="2"/>
  </w:num>
  <w:num w:numId="9" w16cid:durableId="1514802165">
    <w:abstractNumId w:val="1"/>
  </w:num>
  <w:num w:numId="10" w16cid:durableId="336689319">
    <w:abstractNumId w:val="0"/>
  </w:num>
  <w:num w:numId="11" w16cid:durableId="1164737694">
    <w:abstractNumId w:val="13"/>
  </w:num>
  <w:num w:numId="12" w16cid:durableId="913665534">
    <w:abstractNumId w:val="34"/>
  </w:num>
  <w:num w:numId="13" w16cid:durableId="297225479">
    <w:abstractNumId w:val="22"/>
  </w:num>
  <w:num w:numId="14" w16cid:durableId="891384929">
    <w:abstractNumId w:val="15"/>
  </w:num>
  <w:num w:numId="15" w16cid:durableId="316422090">
    <w:abstractNumId w:val="34"/>
    <w:lvlOverride w:ilvl="0">
      <w:startOverride w:val="1"/>
    </w:lvlOverride>
  </w:num>
  <w:num w:numId="16" w16cid:durableId="2038701579">
    <w:abstractNumId w:val="22"/>
    <w:lvlOverride w:ilvl="0">
      <w:startOverride w:val="1"/>
    </w:lvlOverride>
  </w:num>
  <w:num w:numId="17" w16cid:durableId="1359357491">
    <w:abstractNumId w:val="15"/>
    <w:lvlOverride w:ilvl="0">
      <w:startOverride w:val="1"/>
    </w:lvlOverride>
  </w:num>
  <w:num w:numId="18" w16cid:durableId="1403676366">
    <w:abstractNumId w:val="33"/>
  </w:num>
  <w:num w:numId="19" w16cid:durableId="1677071371">
    <w:abstractNumId w:val="28"/>
  </w:num>
  <w:num w:numId="20" w16cid:durableId="1068846382">
    <w:abstractNumId w:val="20"/>
  </w:num>
  <w:num w:numId="21" w16cid:durableId="1090202900">
    <w:abstractNumId w:val="32"/>
  </w:num>
  <w:num w:numId="22" w16cid:durableId="240215328">
    <w:abstractNumId w:val="18"/>
  </w:num>
  <w:num w:numId="23" w16cid:durableId="86729555">
    <w:abstractNumId w:val="29"/>
  </w:num>
  <w:num w:numId="24" w16cid:durableId="2025477341">
    <w:abstractNumId w:val="26"/>
  </w:num>
  <w:num w:numId="25" w16cid:durableId="1563059639">
    <w:abstractNumId w:val="37"/>
  </w:num>
  <w:num w:numId="26" w16cid:durableId="1771394827">
    <w:abstractNumId w:val="38"/>
  </w:num>
  <w:num w:numId="27" w16cid:durableId="2127507596">
    <w:abstractNumId w:val="23"/>
  </w:num>
  <w:num w:numId="28" w16cid:durableId="17493075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36617327">
    <w:abstractNumId w:val="36"/>
  </w:num>
  <w:num w:numId="30" w16cid:durableId="1187718574">
    <w:abstractNumId w:val="17"/>
  </w:num>
  <w:num w:numId="31" w16cid:durableId="820001957">
    <w:abstractNumId w:val="24"/>
  </w:num>
  <w:num w:numId="32" w16cid:durableId="1132941455">
    <w:abstractNumId w:val="14"/>
  </w:num>
  <w:num w:numId="33" w16cid:durableId="1379938331">
    <w:abstractNumId w:val="30"/>
  </w:num>
  <w:num w:numId="34" w16cid:durableId="927084280">
    <w:abstractNumId w:val="21"/>
  </w:num>
  <w:num w:numId="35" w16cid:durableId="771707495">
    <w:abstractNumId w:val="16"/>
  </w:num>
  <w:num w:numId="36" w16cid:durableId="2105030455">
    <w:abstractNumId w:val="19"/>
  </w:num>
  <w:num w:numId="37" w16cid:durableId="2095662849">
    <w:abstractNumId w:val="10"/>
  </w:num>
  <w:num w:numId="38" w16cid:durableId="963389380">
    <w:abstractNumId w:val="11"/>
  </w:num>
  <w:num w:numId="39" w16cid:durableId="1187138336">
    <w:abstractNumId w:val="35"/>
  </w:num>
  <w:num w:numId="40" w16cid:durableId="1506942365">
    <w:abstractNumId w:val="31"/>
  </w:num>
  <w:num w:numId="41" w16cid:durableId="1949582528">
    <w:abstractNumId w:val="25"/>
  </w:num>
  <w:num w:numId="42" w16cid:durableId="1596282612">
    <w:abstractNumId w:val="25"/>
    <w:lvlOverride w:ilvl="0">
      <w:startOverride w:val="1"/>
    </w:lvlOverride>
  </w:num>
  <w:num w:numId="43" w16cid:durableId="117839512">
    <w:abstractNumId w:val="25"/>
    <w:lvlOverride w:ilvl="0">
      <w:startOverride w:val="1"/>
    </w:lvlOverride>
  </w:num>
  <w:num w:numId="44" w16cid:durableId="893931596">
    <w:abstractNumId w:val="25"/>
    <w:lvlOverride w:ilvl="0">
      <w:startOverride w:val="1"/>
    </w:lvlOverride>
  </w:num>
  <w:num w:numId="45" w16cid:durableId="433939682">
    <w:abstractNumId w:val="25"/>
    <w:lvlOverride w:ilvl="0">
      <w:startOverride w:val="1"/>
    </w:lvlOverride>
  </w:num>
  <w:num w:numId="46" w16cid:durableId="271982136">
    <w:abstractNumId w:val="25"/>
    <w:lvlOverride w:ilvl="0">
      <w:startOverride w:val="1"/>
    </w:lvlOverride>
  </w:num>
  <w:num w:numId="47" w16cid:durableId="2063433298">
    <w:abstractNumId w:val="25"/>
  </w:num>
  <w:num w:numId="48" w16cid:durableId="516434024">
    <w:abstractNumId w:val="25"/>
  </w:num>
  <w:num w:numId="49" w16cid:durableId="545990761">
    <w:abstractNumId w:val="12"/>
  </w:num>
  <w:num w:numId="50" w16cid:durableId="156888037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075B"/>
    <w:rsid w:val="000232BD"/>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C2DDC"/>
    <w:rsid w:val="000D2FD4"/>
    <w:rsid w:val="000F1B7B"/>
    <w:rsid w:val="000F2ED4"/>
    <w:rsid w:val="001028E8"/>
    <w:rsid w:val="00122FCC"/>
    <w:rsid w:val="00124C2B"/>
    <w:rsid w:val="00126752"/>
    <w:rsid w:val="001302E1"/>
    <w:rsid w:val="00130B30"/>
    <w:rsid w:val="00140E1C"/>
    <w:rsid w:val="00147AE4"/>
    <w:rsid w:val="00153A80"/>
    <w:rsid w:val="001571E5"/>
    <w:rsid w:val="00177666"/>
    <w:rsid w:val="001849CA"/>
    <w:rsid w:val="00185410"/>
    <w:rsid w:val="00192352"/>
    <w:rsid w:val="001C4D63"/>
    <w:rsid w:val="001D0DE0"/>
    <w:rsid w:val="001D5AFF"/>
    <w:rsid w:val="001D74B4"/>
    <w:rsid w:val="001E03E1"/>
    <w:rsid w:val="001F059F"/>
    <w:rsid w:val="00200811"/>
    <w:rsid w:val="00200CA1"/>
    <w:rsid w:val="0021338D"/>
    <w:rsid w:val="00214D43"/>
    <w:rsid w:val="00223090"/>
    <w:rsid w:val="002238B4"/>
    <w:rsid w:val="002319AB"/>
    <w:rsid w:val="002319AC"/>
    <w:rsid w:val="00234342"/>
    <w:rsid w:val="0024040D"/>
    <w:rsid w:val="00251CD7"/>
    <w:rsid w:val="00255FA3"/>
    <w:rsid w:val="00257288"/>
    <w:rsid w:val="00261FB6"/>
    <w:rsid w:val="002629F8"/>
    <w:rsid w:val="00263396"/>
    <w:rsid w:val="002659FA"/>
    <w:rsid w:val="00267815"/>
    <w:rsid w:val="00280DDF"/>
    <w:rsid w:val="002917FF"/>
    <w:rsid w:val="00292ADF"/>
    <w:rsid w:val="002A0798"/>
    <w:rsid w:val="002A0DEC"/>
    <w:rsid w:val="002B1C53"/>
    <w:rsid w:val="002E0BE4"/>
    <w:rsid w:val="002E3B58"/>
    <w:rsid w:val="002E3E8A"/>
    <w:rsid w:val="002E6A6A"/>
    <w:rsid w:val="002F3397"/>
    <w:rsid w:val="0030380D"/>
    <w:rsid w:val="00312411"/>
    <w:rsid w:val="00323E71"/>
    <w:rsid w:val="00326F77"/>
    <w:rsid w:val="00331AB8"/>
    <w:rsid w:val="003401B0"/>
    <w:rsid w:val="00346C8E"/>
    <w:rsid w:val="00367BD5"/>
    <w:rsid w:val="00390327"/>
    <w:rsid w:val="00393066"/>
    <w:rsid w:val="00393B78"/>
    <w:rsid w:val="003A01E9"/>
    <w:rsid w:val="003A7751"/>
    <w:rsid w:val="003A7E1C"/>
    <w:rsid w:val="003C0306"/>
    <w:rsid w:val="003C114C"/>
    <w:rsid w:val="003C465D"/>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2C89"/>
    <w:rsid w:val="004E3932"/>
    <w:rsid w:val="004F1E79"/>
    <w:rsid w:val="004F5F33"/>
    <w:rsid w:val="0050103A"/>
    <w:rsid w:val="00511B0F"/>
    <w:rsid w:val="0055388E"/>
    <w:rsid w:val="005754AE"/>
    <w:rsid w:val="00577FB5"/>
    <w:rsid w:val="005852D1"/>
    <w:rsid w:val="00587A22"/>
    <w:rsid w:val="0059299D"/>
    <w:rsid w:val="00595C8C"/>
    <w:rsid w:val="00597747"/>
    <w:rsid w:val="005A4CDD"/>
    <w:rsid w:val="005B57E4"/>
    <w:rsid w:val="005B5ABD"/>
    <w:rsid w:val="005C140A"/>
    <w:rsid w:val="005C1E52"/>
    <w:rsid w:val="005C6763"/>
    <w:rsid w:val="005D3164"/>
    <w:rsid w:val="005E0344"/>
    <w:rsid w:val="005E440B"/>
    <w:rsid w:val="005F2C85"/>
    <w:rsid w:val="00602347"/>
    <w:rsid w:val="00605ADB"/>
    <w:rsid w:val="00611C9F"/>
    <w:rsid w:val="006248DE"/>
    <w:rsid w:val="00627555"/>
    <w:rsid w:val="006322A0"/>
    <w:rsid w:val="006361FD"/>
    <w:rsid w:val="0064226F"/>
    <w:rsid w:val="00642DDB"/>
    <w:rsid w:val="00653298"/>
    <w:rsid w:val="00663A7C"/>
    <w:rsid w:val="00667DF2"/>
    <w:rsid w:val="00670DF1"/>
    <w:rsid w:val="00671345"/>
    <w:rsid w:val="00672A9B"/>
    <w:rsid w:val="00675884"/>
    <w:rsid w:val="006837A6"/>
    <w:rsid w:val="00690D6D"/>
    <w:rsid w:val="00696EE0"/>
    <w:rsid w:val="00697980"/>
    <w:rsid w:val="006A19EF"/>
    <w:rsid w:val="006A43D5"/>
    <w:rsid w:val="006A525B"/>
    <w:rsid w:val="006C045F"/>
    <w:rsid w:val="006C4196"/>
    <w:rsid w:val="006C63B0"/>
    <w:rsid w:val="006C76A2"/>
    <w:rsid w:val="006C792E"/>
    <w:rsid w:val="006D116C"/>
    <w:rsid w:val="006E7C42"/>
    <w:rsid w:val="006F168A"/>
    <w:rsid w:val="006F5076"/>
    <w:rsid w:val="006F6009"/>
    <w:rsid w:val="0070321D"/>
    <w:rsid w:val="007068BA"/>
    <w:rsid w:val="00716AB1"/>
    <w:rsid w:val="00721D63"/>
    <w:rsid w:val="00732C7B"/>
    <w:rsid w:val="00733C45"/>
    <w:rsid w:val="00734D2B"/>
    <w:rsid w:val="00737705"/>
    <w:rsid w:val="007408D4"/>
    <w:rsid w:val="007420AC"/>
    <w:rsid w:val="00742617"/>
    <w:rsid w:val="00744411"/>
    <w:rsid w:val="00783AFA"/>
    <w:rsid w:val="00785427"/>
    <w:rsid w:val="00787451"/>
    <w:rsid w:val="00790540"/>
    <w:rsid w:val="007968CA"/>
    <w:rsid w:val="007A1E4D"/>
    <w:rsid w:val="007A43FF"/>
    <w:rsid w:val="007B3918"/>
    <w:rsid w:val="007C3C1D"/>
    <w:rsid w:val="007D199A"/>
    <w:rsid w:val="007D2EBE"/>
    <w:rsid w:val="007E1C07"/>
    <w:rsid w:val="007F24B6"/>
    <w:rsid w:val="00803D94"/>
    <w:rsid w:val="008229BA"/>
    <w:rsid w:val="00824151"/>
    <w:rsid w:val="00845390"/>
    <w:rsid w:val="0084601B"/>
    <w:rsid w:val="008574F2"/>
    <w:rsid w:val="008606F0"/>
    <w:rsid w:val="00865489"/>
    <w:rsid w:val="0086553D"/>
    <w:rsid w:val="00874FEB"/>
    <w:rsid w:val="00881B6F"/>
    <w:rsid w:val="00882AA4"/>
    <w:rsid w:val="00883E22"/>
    <w:rsid w:val="00884E43"/>
    <w:rsid w:val="00887EC6"/>
    <w:rsid w:val="0089084C"/>
    <w:rsid w:val="00893409"/>
    <w:rsid w:val="00893D9F"/>
    <w:rsid w:val="008A2379"/>
    <w:rsid w:val="008A4329"/>
    <w:rsid w:val="008A578E"/>
    <w:rsid w:val="008B1519"/>
    <w:rsid w:val="008B2309"/>
    <w:rsid w:val="008B3D29"/>
    <w:rsid w:val="008B7BCC"/>
    <w:rsid w:val="008C50C3"/>
    <w:rsid w:val="008C7094"/>
    <w:rsid w:val="008D19B8"/>
    <w:rsid w:val="008D2B97"/>
    <w:rsid w:val="008D49A5"/>
    <w:rsid w:val="008D6C81"/>
    <w:rsid w:val="008E6CF0"/>
    <w:rsid w:val="008F1439"/>
    <w:rsid w:val="008F7051"/>
    <w:rsid w:val="0090168A"/>
    <w:rsid w:val="009033A9"/>
    <w:rsid w:val="0090581D"/>
    <w:rsid w:val="0090595F"/>
    <w:rsid w:val="0091439C"/>
    <w:rsid w:val="00920572"/>
    <w:rsid w:val="00920BF2"/>
    <w:rsid w:val="0092127A"/>
    <w:rsid w:val="009349A9"/>
    <w:rsid w:val="00936C52"/>
    <w:rsid w:val="0095489B"/>
    <w:rsid w:val="00966FB9"/>
    <w:rsid w:val="009671CD"/>
    <w:rsid w:val="00972F49"/>
    <w:rsid w:val="009751A9"/>
    <w:rsid w:val="00980F9C"/>
    <w:rsid w:val="0098632B"/>
    <w:rsid w:val="00997BFB"/>
    <w:rsid w:val="009A7348"/>
    <w:rsid w:val="009B462C"/>
    <w:rsid w:val="009C15F3"/>
    <w:rsid w:val="009C3689"/>
    <w:rsid w:val="009E07C2"/>
    <w:rsid w:val="009E0E52"/>
    <w:rsid w:val="009F72F9"/>
    <w:rsid w:val="00A00205"/>
    <w:rsid w:val="00A00AF0"/>
    <w:rsid w:val="00A14B5A"/>
    <w:rsid w:val="00A3567F"/>
    <w:rsid w:val="00A37698"/>
    <w:rsid w:val="00A41ED3"/>
    <w:rsid w:val="00A81D82"/>
    <w:rsid w:val="00A9118F"/>
    <w:rsid w:val="00A93E33"/>
    <w:rsid w:val="00AB6970"/>
    <w:rsid w:val="00AC01D3"/>
    <w:rsid w:val="00AC1939"/>
    <w:rsid w:val="00AC5977"/>
    <w:rsid w:val="00AC7C05"/>
    <w:rsid w:val="00AD167C"/>
    <w:rsid w:val="00AD17C7"/>
    <w:rsid w:val="00AD4041"/>
    <w:rsid w:val="00AE302B"/>
    <w:rsid w:val="00AF3E93"/>
    <w:rsid w:val="00B01B1D"/>
    <w:rsid w:val="00B16144"/>
    <w:rsid w:val="00B16BE5"/>
    <w:rsid w:val="00B259DF"/>
    <w:rsid w:val="00B25ACD"/>
    <w:rsid w:val="00B44B1F"/>
    <w:rsid w:val="00B64141"/>
    <w:rsid w:val="00B64E72"/>
    <w:rsid w:val="00B77913"/>
    <w:rsid w:val="00B824FB"/>
    <w:rsid w:val="00B82646"/>
    <w:rsid w:val="00B97359"/>
    <w:rsid w:val="00B97A8F"/>
    <w:rsid w:val="00BA4E58"/>
    <w:rsid w:val="00BA7074"/>
    <w:rsid w:val="00BB7829"/>
    <w:rsid w:val="00BD1457"/>
    <w:rsid w:val="00BD3DB4"/>
    <w:rsid w:val="00BD439F"/>
    <w:rsid w:val="00BE2AD9"/>
    <w:rsid w:val="00BF27FE"/>
    <w:rsid w:val="00C043B3"/>
    <w:rsid w:val="00C079AB"/>
    <w:rsid w:val="00C10E61"/>
    <w:rsid w:val="00C14787"/>
    <w:rsid w:val="00C1596D"/>
    <w:rsid w:val="00C15B8D"/>
    <w:rsid w:val="00C17010"/>
    <w:rsid w:val="00C20562"/>
    <w:rsid w:val="00C215C3"/>
    <w:rsid w:val="00C22C34"/>
    <w:rsid w:val="00C23A96"/>
    <w:rsid w:val="00C249C6"/>
    <w:rsid w:val="00C32CC1"/>
    <w:rsid w:val="00C426EC"/>
    <w:rsid w:val="00C6483C"/>
    <w:rsid w:val="00C64AE9"/>
    <w:rsid w:val="00C70CFF"/>
    <w:rsid w:val="00C718FE"/>
    <w:rsid w:val="00C86CEC"/>
    <w:rsid w:val="00C8773D"/>
    <w:rsid w:val="00C87ABB"/>
    <w:rsid w:val="00C91831"/>
    <w:rsid w:val="00C953DF"/>
    <w:rsid w:val="00CB27B2"/>
    <w:rsid w:val="00CD5401"/>
    <w:rsid w:val="00CE2709"/>
    <w:rsid w:val="00CE2D64"/>
    <w:rsid w:val="00CE6198"/>
    <w:rsid w:val="00CF6230"/>
    <w:rsid w:val="00D017FC"/>
    <w:rsid w:val="00D0226A"/>
    <w:rsid w:val="00D11E75"/>
    <w:rsid w:val="00D13147"/>
    <w:rsid w:val="00D14B7D"/>
    <w:rsid w:val="00D27E3F"/>
    <w:rsid w:val="00D463FF"/>
    <w:rsid w:val="00D5715A"/>
    <w:rsid w:val="00D71687"/>
    <w:rsid w:val="00D74813"/>
    <w:rsid w:val="00D83D87"/>
    <w:rsid w:val="00D93B89"/>
    <w:rsid w:val="00DA30BC"/>
    <w:rsid w:val="00DA69C2"/>
    <w:rsid w:val="00DA6D70"/>
    <w:rsid w:val="00DB6050"/>
    <w:rsid w:val="00DB77AD"/>
    <w:rsid w:val="00DC2C34"/>
    <w:rsid w:val="00DE2C87"/>
    <w:rsid w:val="00DE459A"/>
    <w:rsid w:val="00DF27DA"/>
    <w:rsid w:val="00DF4DBE"/>
    <w:rsid w:val="00DF6809"/>
    <w:rsid w:val="00E04639"/>
    <w:rsid w:val="00E318F9"/>
    <w:rsid w:val="00E40820"/>
    <w:rsid w:val="00E41970"/>
    <w:rsid w:val="00E4658F"/>
    <w:rsid w:val="00E54A67"/>
    <w:rsid w:val="00E61C0D"/>
    <w:rsid w:val="00E63EB4"/>
    <w:rsid w:val="00E66160"/>
    <w:rsid w:val="00E71329"/>
    <w:rsid w:val="00E74AEE"/>
    <w:rsid w:val="00E8363B"/>
    <w:rsid w:val="00E84966"/>
    <w:rsid w:val="00E92383"/>
    <w:rsid w:val="00EA1B3A"/>
    <w:rsid w:val="00EA2109"/>
    <w:rsid w:val="00EB7A2A"/>
    <w:rsid w:val="00ED4D4E"/>
    <w:rsid w:val="00EE0C77"/>
    <w:rsid w:val="00EE4087"/>
    <w:rsid w:val="00EE4E54"/>
    <w:rsid w:val="00EF4334"/>
    <w:rsid w:val="00F1451B"/>
    <w:rsid w:val="00F33DF5"/>
    <w:rsid w:val="00F40456"/>
    <w:rsid w:val="00F436BB"/>
    <w:rsid w:val="00F47145"/>
    <w:rsid w:val="00F545BF"/>
    <w:rsid w:val="00F71B56"/>
    <w:rsid w:val="00F832C8"/>
    <w:rsid w:val="00F873B3"/>
    <w:rsid w:val="00FA33FE"/>
    <w:rsid w:val="00FA42B9"/>
    <w:rsid w:val="00FA755A"/>
    <w:rsid w:val="00FB03D3"/>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B25ACD"/>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rsid w:val="00257288"/>
    <w:rPr>
      <w:rFonts w:ascii="Arial" w:hAnsi="Arial"/>
      <w:color w:val="22413A"/>
      <w:sz w:val="18"/>
      <w:szCs w:val="22"/>
      <w:lang w:eastAsia="en-US" w:bidi="he-IL"/>
    </w:rPr>
  </w:style>
  <w:style w:type="paragraph" w:styleId="Footer">
    <w:name w:val="footer"/>
    <w:basedOn w:val="Normal"/>
    <w:link w:val="FooterChar"/>
    <w:uiPriority w:val="99"/>
    <w:rsid w:val="008229BA"/>
    <w:pPr>
      <w:tabs>
        <w:tab w:val="center" w:pos="4513"/>
        <w:tab w:val="right" w:pos="9026"/>
      </w:tabs>
      <w:jc w:val="right"/>
    </w:pPr>
    <w:rPr>
      <w:color w:val="22413A"/>
    </w:rPr>
  </w:style>
  <w:style w:type="character" w:customStyle="1" w:styleId="FooterChar">
    <w:name w:val="Footer Char"/>
    <w:link w:val="Footer"/>
    <w:uiPriority w:val="99"/>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25ACD"/>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B25ACD"/>
    <w:pPr>
      <w:numPr>
        <w:numId w:val="12"/>
      </w:numPr>
      <w:ind w:left="1276"/>
    </w:pPr>
    <w:rPr>
      <w:noProof/>
    </w:rPr>
  </w:style>
  <w:style w:type="paragraph" w:customStyle="1" w:styleId="Bulletlist2">
    <w:name w:val="Bullet list 2"/>
    <w:basedOn w:val="Bulletlist1"/>
    <w:uiPriority w:val="1"/>
    <w:qFormat/>
    <w:rsid w:val="003A7751"/>
    <w:pPr>
      <w:numPr>
        <w:ilvl w:val="1"/>
      </w:numPr>
      <w:ind w:left="170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D14B7D"/>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787451"/>
    <w:pPr>
      <w:numPr>
        <w:numId w:val="41"/>
      </w:numPr>
      <w:spacing w:before="240" w:after="120"/>
      <w:ind w:left="851" w:hanging="851"/>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character" w:customStyle="1" w:styleId="ListParagraphChar">
    <w:name w:val="List Paragraph Char"/>
    <w:link w:val="ListParagraph"/>
    <w:uiPriority w:val="34"/>
    <w:rsid w:val="00787451"/>
    <w:rPr>
      <w:rFonts w:ascii="Arial" w:hAnsi="Arial"/>
      <w:sz w:val="24"/>
      <w:szCs w:val="22"/>
      <w:lang w:eastAsia="en-US" w:bidi="he-IL"/>
    </w:rPr>
  </w:style>
  <w:style w:type="paragraph" w:customStyle="1" w:styleId="NumberedParagraph">
    <w:name w:val="Numbered Paragraph"/>
    <w:basedOn w:val="Normal"/>
    <w:link w:val="NumberedParagraphChar"/>
    <w:qFormat/>
    <w:rsid w:val="00B25ACD"/>
    <w:pPr>
      <w:numPr>
        <w:ilvl w:val="1"/>
        <w:numId w:val="25"/>
      </w:numPr>
      <w:spacing w:before="240" w:after="120" w:line="240" w:lineRule="auto"/>
    </w:pPr>
    <w:rPr>
      <w:rFonts w:eastAsia="Times New Roman"/>
      <w:szCs w:val="24"/>
      <w:lang w:bidi="ar-SA"/>
    </w:rPr>
  </w:style>
  <w:style w:type="character" w:customStyle="1" w:styleId="NumberedParagraphChar">
    <w:name w:val="Numbered Paragraph Char"/>
    <w:basedOn w:val="DefaultParagraphFont"/>
    <w:link w:val="NumberedParagraph"/>
    <w:rsid w:val="00B25ACD"/>
    <w:rPr>
      <w:rFonts w:ascii="Arial" w:eastAsia="Times New Roman" w:hAnsi="Arial"/>
      <w:sz w:val="24"/>
      <w:szCs w:val="24"/>
      <w:lang w:eastAsia="en-US"/>
    </w:rPr>
  </w:style>
  <w:style w:type="paragraph" w:customStyle="1" w:styleId="BulletPoint">
    <w:name w:val="Bullet Point"/>
    <w:basedOn w:val="ListParagraph"/>
    <w:link w:val="BulletPointChar"/>
    <w:qFormat/>
    <w:rsid w:val="00B25ACD"/>
    <w:pPr>
      <w:numPr>
        <w:numId w:val="26"/>
      </w:numPr>
      <w:spacing w:line="240" w:lineRule="auto"/>
    </w:pPr>
    <w:rPr>
      <w:rFonts w:eastAsia="Times New Roman"/>
      <w:szCs w:val="24"/>
      <w:lang w:bidi="ar-SA"/>
    </w:rPr>
  </w:style>
  <w:style w:type="character" w:customStyle="1" w:styleId="BulletPointChar">
    <w:name w:val="Bullet Point Char"/>
    <w:basedOn w:val="DefaultParagraphFont"/>
    <w:link w:val="BulletPoint"/>
    <w:rsid w:val="00B25ACD"/>
    <w:rPr>
      <w:rFonts w:ascii="Arial" w:eastAsia="Times New Roman" w:hAnsi="Arial"/>
      <w:sz w:val="24"/>
      <w:szCs w:val="24"/>
      <w:lang w:eastAsia="en-US"/>
    </w:rPr>
  </w:style>
  <w:style w:type="paragraph" w:customStyle="1" w:styleId="TSNumberedParagraph11">
    <w:name w:val="TS Numbered Paragraph 1.1"/>
    <w:basedOn w:val="Normal"/>
    <w:qFormat/>
    <w:rsid w:val="00B25ACD"/>
    <w:pPr>
      <w:spacing w:after="120" w:line="240" w:lineRule="auto"/>
    </w:pPr>
    <w:rPr>
      <w:rFonts w:eastAsia="Times New Roman" w:cs="Times New Roman"/>
      <w:bCs/>
      <w:sz w:val="22"/>
      <w:szCs w:val="24"/>
      <w:lang w:bidi="ar-SA"/>
    </w:rPr>
  </w:style>
  <w:style w:type="paragraph" w:customStyle="1" w:styleId="xmsonormal">
    <w:name w:val="x_msonormal"/>
    <w:basedOn w:val="Normal"/>
    <w:rsid w:val="00B25ACD"/>
    <w:pPr>
      <w:spacing w:after="0" w:line="240" w:lineRule="auto"/>
    </w:pPr>
    <w:rPr>
      <w:rFonts w:ascii="Calibri" w:eastAsiaTheme="minorHAnsi" w:hAnsi="Calibri" w:cs="Calibri"/>
      <w:sz w:val="22"/>
      <w:lang w:eastAsia="en-GB" w:bidi="ar-SA"/>
    </w:rPr>
  </w:style>
  <w:style w:type="paragraph" w:customStyle="1" w:styleId="xmsolistparagraph">
    <w:name w:val="x_msolistparagraph"/>
    <w:basedOn w:val="Normal"/>
    <w:rsid w:val="00B25ACD"/>
    <w:pPr>
      <w:spacing w:after="0" w:line="240" w:lineRule="auto"/>
      <w:ind w:left="720"/>
    </w:pPr>
    <w:rPr>
      <w:rFonts w:ascii="Calibri" w:eastAsiaTheme="minorHAnsi" w:hAnsi="Calibri" w:cs="Calibri"/>
      <w:sz w:val="22"/>
      <w:lang w:eastAsia="en-GB" w:bidi="ar-SA"/>
    </w:rPr>
  </w:style>
  <w:style w:type="paragraph" w:customStyle="1" w:styleId="TSHeadingNumbered1">
    <w:name w:val="TS Heading Numbered 1"/>
    <w:basedOn w:val="Normal"/>
    <w:qFormat/>
    <w:rsid w:val="00B25ACD"/>
    <w:pPr>
      <w:tabs>
        <w:tab w:val="num" w:pos="-31680"/>
      </w:tabs>
      <w:spacing w:after="220" w:line="240" w:lineRule="auto"/>
      <w:ind w:left="720" w:hanging="720"/>
    </w:pPr>
    <w:rPr>
      <w:b/>
      <w:sz w:val="22"/>
    </w:rPr>
  </w:style>
  <w:style w:type="paragraph" w:customStyle="1" w:styleId="TSHeadingNumbered111">
    <w:name w:val="TS Heading Numbered 1.1.1"/>
    <w:basedOn w:val="TSHeadingNumbered1"/>
    <w:qFormat/>
    <w:rsid w:val="00B25ACD"/>
  </w:style>
  <w:style w:type="paragraph" w:customStyle="1" w:styleId="Sub-Bullets">
    <w:name w:val="Sub-Bullets"/>
    <w:basedOn w:val="ListParagraph"/>
    <w:link w:val="Sub-BulletsChar"/>
    <w:qFormat/>
    <w:rsid w:val="00B25ACD"/>
    <w:pPr>
      <w:numPr>
        <w:ilvl w:val="1"/>
        <w:numId w:val="35"/>
      </w:numPr>
      <w:spacing w:line="240" w:lineRule="auto"/>
      <w:ind w:left="1560" w:hanging="357"/>
    </w:pPr>
    <w:rPr>
      <w:bCs/>
      <w:sz w:val="22"/>
    </w:rPr>
  </w:style>
  <w:style w:type="paragraph" w:customStyle="1" w:styleId="SpacedBullets">
    <w:name w:val="Spaced Bullets"/>
    <w:basedOn w:val="Normal"/>
    <w:link w:val="SpacedBulletsChar"/>
    <w:qFormat/>
    <w:rsid w:val="00B25ACD"/>
    <w:pPr>
      <w:numPr>
        <w:numId w:val="36"/>
      </w:numPr>
      <w:spacing w:line="240" w:lineRule="auto"/>
    </w:pPr>
    <w:rPr>
      <w:rFonts w:eastAsiaTheme="majorEastAsia"/>
      <w:sz w:val="22"/>
      <w:lang w:eastAsia="en-GB"/>
    </w:rPr>
  </w:style>
  <w:style w:type="character" w:customStyle="1" w:styleId="Sub-BulletsChar">
    <w:name w:val="Sub-Bullets Char"/>
    <w:basedOn w:val="ListParagraphChar"/>
    <w:link w:val="Sub-Bullets"/>
    <w:rsid w:val="00B25ACD"/>
    <w:rPr>
      <w:rFonts w:ascii="Arial" w:hAnsi="Arial"/>
      <w:bCs/>
      <w:sz w:val="22"/>
      <w:szCs w:val="22"/>
      <w:lang w:eastAsia="en-US" w:bidi="he-IL"/>
    </w:rPr>
  </w:style>
  <w:style w:type="character" w:customStyle="1" w:styleId="SpacedBulletsChar">
    <w:name w:val="Spaced Bullets Char"/>
    <w:basedOn w:val="DefaultParagraphFont"/>
    <w:link w:val="SpacedBullets"/>
    <w:rsid w:val="00B25ACD"/>
    <w:rPr>
      <w:rFonts w:ascii="Arial" w:eastAsiaTheme="majorEastAsia" w:hAnsi="Arial"/>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2093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38570431">
      <w:bodyDiv w:val="1"/>
      <w:marLeft w:val="0"/>
      <w:marRight w:val="0"/>
      <w:marTop w:val="0"/>
      <w:marBottom w:val="0"/>
      <w:divBdr>
        <w:top w:val="none" w:sz="0" w:space="0" w:color="auto"/>
        <w:left w:val="none" w:sz="0" w:space="0" w:color="auto"/>
        <w:bottom w:val="none" w:sz="0" w:space="0" w:color="auto"/>
        <w:right w:val="none" w:sz="0" w:space="0" w:color="auto"/>
      </w:divBdr>
    </w:div>
    <w:div w:id="140199079">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36483558">
      <w:bodyDiv w:val="1"/>
      <w:marLeft w:val="0"/>
      <w:marRight w:val="0"/>
      <w:marTop w:val="0"/>
      <w:marBottom w:val="0"/>
      <w:divBdr>
        <w:top w:val="none" w:sz="0" w:space="0" w:color="auto"/>
        <w:left w:val="none" w:sz="0" w:space="0" w:color="auto"/>
        <w:bottom w:val="none" w:sz="0" w:space="0" w:color="auto"/>
        <w:right w:val="none" w:sz="0" w:space="0" w:color="auto"/>
      </w:divBdr>
    </w:div>
    <w:div w:id="283774805">
      <w:bodyDiv w:val="1"/>
      <w:marLeft w:val="0"/>
      <w:marRight w:val="0"/>
      <w:marTop w:val="0"/>
      <w:marBottom w:val="0"/>
      <w:divBdr>
        <w:top w:val="none" w:sz="0" w:space="0" w:color="auto"/>
        <w:left w:val="none" w:sz="0" w:space="0" w:color="auto"/>
        <w:bottom w:val="none" w:sz="0" w:space="0" w:color="auto"/>
        <w:right w:val="none" w:sz="0" w:space="0" w:color="auto"/>
      </w:divBdr>
    </w:div>
    <w:div w:id="31676517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85952689">
      <w:bodyDiv w:val="1"/>
      <w:marLeft w:val="0"/>
      <w:marRight w:val="0"/>
      <w:marTop w:val="0"/>
      <w:marBottom w:val="0"/>
      <w:divBdr>
        <w:top w:val="none" w:sz="0" w:space="0" w:color="auto"/>
        <w:left w:val="none" w:sz="0" w:space="0" w:color="auto"/>
        <w:bottom w:val="none" w:sz="0" w:space="0" w:color="auto"/>
        <w:right w:val="none" w:sz="0" w:space="0" w:color="auto"/>
      </w:divBdr>
    </w:div>
    <w:div w:id="403339251">
      <w:bodyDiv w:val="1"/>
      <w:marLeft w:val="0"/>
      <w:marRight w:val="0"/>
      <w:marTop w:val="0"/>
      <w:marBottom w:val="0"/>
      <w:divBdr>
        <w:top w:val="none" w:sz="0" w:space="0" w:color="auto"/>
        <w:left w:val="none" w:sz="0" w:space="0" w:color="auto"/>
        <w:bottom w:val="none" w:sz="0" w:space="0" w:color="auto"/>
        <w:right w:val="none" w:sz="0" w:space="0" w:color="auto"/>
      </w:divBdr>
    </w:div>
    <w:div w:id="42854315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05051428">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59906733">
      <w:bodyDiv w:val="1"/>
      <w:marLeft w:val="0"/>
      <w:marRight w:val="0"/>
      <w:marTop w:val="0"/>
      <w:marBottom w:val="0"/>
      <w:divBdr>
        <w:top w:val="none" w:sz="0" w:space="0" w:color="auto"/>
        <w:left w:val="none" w:sz="0" w:space="0" w:color="auto"/>
        <w:bottom w:val="none" w:sz="0" w:space="0" w:color="auto"/>
        <w:right w:val="none" w:sz="0" w:space="0" w:color="auto"/>
      </w:divBdr>
    </w:div>
    <w:div w:id="616958308">
      <w:bodyDiv w:val="1"/>
      <w:marLeft w:val="0"/>
      <w:marRight w:val="0"/>
      <w:marTop w:val="0"/>
      <w:marBottom w:val="0"/>
      <w:divBdr>
        <w:top w:val="none" w:sz="0" w:space="0" w:color="auto"/>
        <w:left w:val="none" w:sz="0" w:space="0" w:color="auto"/>
        <w:bottom w:val="none" w:sz="0" w:space="0" w:color="auto"/>
        <w:right w:val="none" w:sz="0" w:space="0" w:color="auto"/>
      </w:divBdr>
    </w:div>
    <w:div w:id="644968143">
      <w:bodyDiv w:val="1"/>
      <w:marLeft w:val="0"/>
      <w:marRight w:val="0"/>
      <w:marTop w:val="0"/>
      <w:marBottom w:val="0"/>
      <w:divBdr>
        <w:top w:val="none" w:sz="0" w:space="0" w:color="auto"/>
        <w:left w:val="none" w:sz="0" w:space="0" w:color="auto"/>
        <w:bottom w:val="none" w:sz="0" w:space="0" w:color="auto"/>
        <w:right w:val="none" w:sz="0" w:space="0" w:color="auto"/>
      </w:divBdr>
    </w:div>
    <w:div w:id="685983066">
      <w:bodyDiv w:val="1"/>
      <w:marLeft w:val="0"/>
      <w:marRight w:val="0"/>
      <w:marTop w:val="0"/>
      <w:marBottom w:val="0"/>
      <w:divBdr>
        <w:top w:val="none" w:sz="0" w:space="0" w:color="auto"/>
        <w:left w:val="none" w:sz="0" w:space="0" w:color="auto"/>
        <w:bottom w:val="none" w:sz="0" w:space="0" w:color="auto"/>
        <w:right w:val="none" w:sz="0" w:space="0" w:color="auto"/>
      </w:divBdr>
    </w:div>
    <w:div w:id="742608077">
      <w:bodyDiv w:val="1"/>
      <w:marLeft w:val="0"/>
      <w:marRight w:val="0"/>
      <w:marTop w:val="0"/>
      <w:marBottom w:val="0"/>
      <w:divBdr>
        <w:top w:val="none" w:sz="0" w:space="0" w:color="auto"/>
        <w:left w:val="none" w:sz="0" w:space="0" w:color="auto"/>
        <w:bottom w:val="none" w:sz="0" w:space="0" w:color="auto"/>
        <w:right w:val="none" w:sz="0" w:space="0" w:color="auto"/>
      </w:divBdr>
    </w:div>
    <w:div w:id="764419199">
      <w:bodyDiv w:val="1"/>
      <w:marLeft w:val="0"/>
      <w:marRight w:val="0"/>
      <w:marTop w:val="0"/>
      <w:marBottom w:val="0"/>
      <w:divBdr>
        <w:top w:val="none" w:sz="0" w:space="0" w:color="auto"/>
        <w:left w:val="none" w:sz="0" w:space="0" w:color="auto"/>
        <w:bottom w:val="none" w:sz="0" w:space="0" w:color="auto"/>
        <w:right w:val="none" w:sz="0" w:space="0" w:color="auto"/>
      </w:divBdr>
    </w:div>
    <w:div w:id="812258027">
      <w:bodyDiv w:val="1"/>
      <w:marLeft w:val="0"/>
      <w:marRight w:val="0"/>
      <w:marTop w:val="0"/>
      <w:marBottom w:val="0"/>
      <w:divBdr>
        <w:top w:val="none" w:sz="0" w:space="0" w:color="auto"/>
        <w:left w:val="none" w:sz="0" w:space="0" w:color="auto"/>
        <w:bottom w:val="none" w:sz="0" w:space="0" w:color="auto"/>
        <w:right w:val="none" w:sz="0" w:space="0" w:color="auto"/>
      </w:divBdr>
    </w:div>
    <w:div w:id="825557073">
      <w:bodyDiv w:val="1"/>
      <w:marLeft w:val="0"/>
      <w:marRight w:val="0"/>
      <w:marTop w:val="0"/>
      <w:marBottom w:val="0"/>
      <w:divBdr>
        <w:top w:val="none" w:sz="0" w:space="0" w:color="auto"/>
        <w:left w:val="none" w:sz="0" w:space="0" w:color="auto"/>
        <w:bottom w:val="none" w:sz="0" w:space="0" w:color="auto"/>
        <w:right w:val="none" w:sz="0" w:space="0" w:color="auto"/>
      </w:divBdr>
    </w:div>
    <w:div w:id="862940824">
      <w:bodyDiv w:val="1"/>
      <w:marLeft w:val="0"/>
      <w:marRight w:val="0"/>
      <w:marTop w:val="0"/>
      <w:marBottom w:val="0"/>
      <w:divBdr>
        <w:top w:val="none" w:sz="0" w:space="0" w:color="auto"/>
        <w:left w:val="none" w:sz="0" w:space="0" w:color="auto"/>
        <w:bottom w:val="none" w:sz="0" w:space="0" w:color="auto"/>
        <w:right w:val="none" w:sz="0" w:space="0" w:color="auto"/>
      </w:divBdr>
    </w:div>
    <w:div w:id="866724245">
      <w:bodyDiv w:val="1"/>
      <w:marLeft w:val="0"/>
      <w:marRight w:val="0"/>
      <w:marTop w:val="0"/>
      <w:marBottom w:val="0"/>
      <w:divBdr>
        <w:top w:val="none" w:sz="0" w:space="0" w:color="auto"/>
        <w:left w:val="none" w:sz="0" w:space="0" w:color="auto"/>
        <w:bottom w:val="none" w:sz="0" w:space="0" w:color="auto"/>
        <w:right w:val="none" w:sz="0" w:space="0" w:color="auto"/>
      </w:divBdr>
    </w:div>
    <w:div w:id="893272021">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63257977">
      <w:bodyDiv w:val="1"/>
      <w:marLeft w:val="0"/>
      <w:marRight w:val="0"/>
      <w:marTop w:val="0"/>
      <w:marBottom w:val="0"/>
      <w:divBdr>
        <w:top w:val="none" w:sz="0" w:space="0" w:color="auto"/>
        <w:left w:val="none" w:sz="0" w:space="0" w:color="auto"/>
        <w:bottom w:val="none" w:sz="0" w:space="0" w:color="auto"/>
        <w:right w:val="none" w:sz="0" w:space="0" w:color="auto"/>
      </w:divBdr>
    </w:div>
    <w:div w:id="1117680727">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346857563">
      <w:bodyDiv w:val="1"/>
      <w:marLeft w:val="0"/>
      <w:marRight w:val="0"/>
      <w:marTop w:val="0"/>
      <w:marBottom w:val="0"/>
      <w:divBdr>
        <w:top w:val="none" w:sz="0" w:space="0" w:color="auto"/>
        <w:left w:val="none" w:sz="0" w:space="0" w:color="auto"/>
        <w:bottom w:val="none" w:sz="0" w:space="0" w:color="auto"/>
        <w:right w:val="none" w:sz="0" w:space="0" w:color="auto"/>
      </w:divBdr>
    </w:div>
    <w:div w:id="1403673796">
      <w:bodyDiv w:val="1"/>
      <w:marLeft w:val="0"/>
      <w:marRight w:val="0"/>
      <w:marTop w:val="0"/>
      <w:marBottom w:val="0"/>
      <w:divBdr>
        <w:top w:val="none" w:sz="0" w:space="0" w:color="auto"/>
        <w:left w:val="none" w:sz="0" w:space="0" w:color="auto"/>
        <w:bottom w:val="none" w:sz="0" w:space="0" w:color="auto"/>
        <w:right w:val="none" w:sz="0" w:space="0" w:color="auto"/>
      </w:divBdr>
    </w:div>
    <w:div w:id="1406415838">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16457445">
      <w:bodyDiv w:val="1"/>
      <w:marLeft w:val="0"/>
      <w:marRight w:val="0"/>
      <w:marTop w:val="0"/>
      <w:marBottom w:val="0"/>
      <w:divBdr>
        <w:top w:val="none" w:sz="0" w:space="0" w:color="auto"/>
        <w:left w:val="none" w:sz="0" w:space="0" w:color="auto"/>
        <w:bottom w:val="none" w:sz="0" w:space="0" w:color="auto"/>
        <w:right w:val="none" w:sz="0" w:space="0" w:color="auto"/>
      </w:divBdr>
    </w:div>
    <w:div w:id="1517230800">
      <w:bodyDiv w:val="1"/>
      <w:marLeft w:val="0"/>
      <w:marRight w:val="0"/>
      <w:marTop w:val="0"/>
      <w:marBottom w:val="0"/>
      <w:divBdr>
        <w:top w:val="none" w:sz="0" w:space="0" w:color="auto"/>
        <w:left w:val="none" w:sz="0" w:space="0" w:color="auto"/>
        <w:bottom w:val="none" w:sz="0" w:space="0" w:color="auto"/>
        <w:right w:val="none" w:sz="0" w:space="0" w:color="auto"/>
      </w:divBdr>
    </w:div>
    <w:div w:id="1533765815">
      <w:bodyDiv w:val="1"/>
      <w:marLeft w:val="0"/>
      <w:marRight w:val="0"/>
      <w:marTop w:val="0"/>
      <w:marBottom w:val="0"/>
      <w:divBdr>
        <w:top w:val="none" w:sz="0" w:space="0" w:color="auto"/>
        <w:left w:val="none" w:sz="0" w:space="0" w:color="auto"/>
        <w:bottom w:val="none" w:sz="0" w:space="0" w:color="auto"/>
        <w:right w:val="none" w:sz="0" w:space="0" w:color="auto"/>
      </w:divBdr>
    </w:div>
    <w:div w:id="154397979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2365205">
      <w:bodyDiv w:val="1"/>
      <w:marLeft w:val="0"/>
      <w:marRight w:val="0"/>
      <w:marTop w:val="0"/>
      <w:marBottom w:val="0"/>
      <w:divBdr>
        <w:top w:val="none" w:sz="0" w:space="0" w:color="auto"/>
        <w:left w:val="none" w:sz="0" w:space="0" w:color="auto"/>
        <w:bottom w:val="none" w:sz="0" w:space="0" w:color="auto"/>
        <w:right w:val="none" w:sz="0" w:space="0" w:color="auto"/>
      </w:divBdr>
    </w:div>
    <w:div w:id="171207302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61313243">
      <w:bodyDiv w:val="1"/>
      <w:marLeft w:val="0"/>
      <w:marRight w:val="0"/>
      <w:marTop w:val="0"/>
      <w:marBottom w:val="0"/>
      <w:divBdr>
        <w:top w:val="none" w:sz="0" w:space="0" w:color="auto"/>
        <w:left w:val="none" w:sz="0" w:space="0" w:color="auto"/>
        <w:bottom w:val="none" w:sz="0" w:space="0" w:color="auto"/>
        <w:right w:val="none" w:sz="0" w:space="0" w:color="auto"/>
      </w:divBdr>
    </w:div>
    <w:div w:id="1910336475">
      <w:bodyDiv w:val="1"/>
      <w:marLeft w:val="0"/>
      <w:marRight w:val="0"/>
      <w:marTop w:val="0"/>
      <w:marBottom w:val="0"/>
      <w:divBdr>
        <w:top w:val="none" w:sz="0" w:space="0" w:color="auto"/>
        <w:left w:val="none" w:sz="0" w:space="0" w:color="auto"/>
        <w:bottom w:val="none" w:sz="0" w:space="0" w:color="auto"/>
        <w:right w:val="none" w:sz="0" w:space="0" w:color="auto"/>
      </w:divBdr>
    </w:div>
    <w:div w:id="1943027916">
      <w:bodyDiv w:val="1"/>
      <w:marLeft w:val="0"/>
      <w:marRight w:val="0"/>
      <w:marTop w:val="0"/>
      <w:marBottom w:val="0"/>
      <w:divBdr>
        <w:top w:val="none" w:sz="0" w:space="0" w:color="auto"/>
        <w:left w:val="none" w:sz="0" w:space="0" w:color="auto"/>
        <w:bottom w:val="none" w:sz="0" w:space="0" w:color="auto"/>
        <w:right w:val="none" w:sz="0" w:space="0" w:color="auto"/>
      </w:divBdr>
    </w:div>
    <w:div w:id="206552095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customXml" Target="../customXml/item2.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footer" Target="footer5.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7EFA"/>
    <w:rsid w:val="00183F29"/>
    <w:rsid w:val="002550FD"/>
    <w:rsid w:val="002B38EE"/>
    <w:rsid w:val="00333F8E"/>
    <w:rsid w:val="00350199"/>
    <w:rsid w:val="007154C5"/>
    <w:rsid w:val="00835E07"/>
    <w:rsid w:val="00963245"/>
    <w:rsid w:val="00980E49"/>
    <w:rsid w:val="009A158A"/>
    <w:rsid w:val="00BA7A1C"/>
    <w:rsid w:val="00C41BCC"/>
    <w:rsid w:val="00DD7BA4"/>
    <w:rsid w:val="00E318CE"/>
    <w:rsid w:val="00E646E1"/>
    <w:rsid w:val="00F93872"/>
    <w:rsid w:val="00FD52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7EFA"/>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ONR173</b:Tag>
    <b:SourceType>ElectronicSource</b:SourceType>
    <b:Guid>{E241FFF5-5F6D-42A1-AA45-A42F24567402}</b:Guid>
    <b:Title>Security Assessment Principles (SyAPs) for the Civil Nuclear Industry</b:Title>
    <b:Year>2017</b:Year>
    <b:Author>
      <b:Author>
        <b:Corporate>ONR</b:Corporate>
      </b:Author>
    </b:Author>
    <b:RefOrder>1</b:RefOrder>
  </b:Source>
  <b:Source>
    <b:Tag>IAE001</b:Tag>
    <b:SourceType>DocumentFromInternetSite</b:SourceType>
    <b:Guid>{AEBA8966-D038-4434-9D6E-6F1BA7566B20}</b:Guid>
    <b:Title>TECDOC-1141 - Operational Safety Performance Indicators for Nuclear Power Plants</b:Title>
    <b:Year>2000</b:Year>
    <b:Author>
      <b:Author>
        <b:Corporate>IAEA</b:Corporate>
      </b:Author>
    </b:Author>
    <b:URL>https://www.iaea.org/publications/5945/operational-safety-performance-indicators-for-nuclear-power-plants</b:URL>
    <b:RefOrder>4</b:RefOrder>
  </b:Source>
  <b:Source>
    <b:Tag>ONR2111</b:Tag>
    <b:SourceType>DocumentFromInternetSite</b:SourceType>
    <b:Guid>{BDB4EBE8-A462-4D89-8A73-8129DACDAFA4}</b:Guid>
    <b:Author>
      <b:Author>
        <b:Corporate>ONR</b:Corporate>
      </b:Author>
    </b:Author>
    <b:Title>Enforcement Policy Statement (EPS)</b:Title>
    <b:Year>2020</b:Year>
    <b:URL>http://www.onr.org.uk/documents/2014/enforcement-policy-statement.pdf</b:URL>
    <b:RefOrder>2</b:RefOrder>
  </b:Source>
  <b:Source>
    <b:Tag>ONR27</b:Tag>
    <b:SourceType>Report</b:SourceType>
    <b:Guid>{6F48BE2D-9AAE-4FAB-99B2-F88C7C6A8B87}</b:Guid>
    <b:Author>
      <b:Author>
        <b:Corporate>ONR</b:Corporate>
      </b:Author>
    </b:Author>
    <b:Title>ONR-ENF-GD-006: Enforcement</b:Title>
    <b:RefOrder>3</b:RefOrder>
  </b:Source>
  <b:Source>
    <b:Tag>ONR424</b:Tag>
    <b:SourceType>ElectronicSource</b:SourceType>
    <b:Guid>{B5E18265-8978-470B-A0F0-77A0254B9FEC}</b:Guid>
    <b:Title>ONR-CNSS-MAN-001 - ONR Nuclear Material Accountancy Control and Safeguards Assessment Principles</b:Title>
    <b:Author>
      <b:Author>
        <b:Corporate>ONR</b:Corporate>
      </b:Author>
    </b:Author>
    <b:RefOrder>6</b:RefOrder>
  </b:Source>
  <b:Source>
    <b:Tag>ONR129</b:Tag>
    <b:SourceType>ElectronicSource</b:SourceType>
    <b:Guid>{DE13FF9B-266F-4096-A6FF-9AB8AE10A073}</b:Guid>
    <b:Author>
      <b:Author>
        <b:Corporate>ONR</b:Corporate>
      </b:Author>
    </b:Author>
    <b:Title>NS-INSP-GD-070 - Safety Culture Guide for Inspectors (Issue 3 - currently under development)</b:Title>
    <b:RefOrder>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0C1F98-94DE-4759-9D97-BF752B7B4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57</Pages>
  <Words>13358</Words>
  <Characters>81488</Characters>
  <Application>Microsoft Office Word</Application>
  <DocSecurity>0</DocSecurity>
  <Lines>2396</Lines>
  <Paragraphs>939</Paragraphs>
  <ScaleCrop>false</ScaleCrop>
  <HeadingPairs>
    <vt:vector size="2" baseType="variant">
      <vt:variant>
        <vt:lpstr>Title</vt:lpstr>
      </vt:variant>
      <vt:variant>
        <vt:i4>1</vt:i4>
      </vt:variant>
    </vt:vector>
  </HeadingPairs>
  <TitlesOfParts>
    <vt:vector size="1" baseType="lpstr">
      <vt:lpstr>Guidance on the Assignment of Dutyholder Attention Levels</vt:lpstr>
    </vt:vector>
  </TitlesOfParts>
  <Manager>Office for Nuclear Regulation</Manager>
  <Company>Office for Nuclear Regulation</Company>
  <LinksUpToDate>false</LinksUpToDate>
  <CharactersWithSpaces>93907</CharactersWithSpaces>
  <SharedDoc>false</SharedDoc>
  <HLinks>
    <vt:vector size="78" baseType="variant">
      <vt:variant>
        <vt:i4>1310773</vt:i4>
      </vt:variant>
      <vt:variant>
        <vt:i4>74</vt:i4>
      </vt:variant>
      <vt:variant>
        <vt:i4>0</vt:i4>
      </vt:variant>
      <vt:variant>
        <vt:i4>5</vt:i4>
      </vt:variant>
      <vt:variant>
        <vt:lpwstr/>
      </vt:variant>
      <vt:variant>
        <vt:lpwstr>_Toc150257136</vt:lpwstr>
      </vt:variant>
      <vt:variant>
        <vt:i4>1310773</vt:i4>
      </vt:variant>
      <vt:variant>
        <vt:i4>68</vt:i4>
      </vt:variant>
      <vt:variant>
        <vt:i4>0</vt:i4>
      </vt:variant>
      <vt:variant>
        <vt:i4>5</vt:i4>
      </vt:variant>
      <vt:variant>
        <vt:lpwstr/>
      </vt:variant>
      <vt:variant>
        <vt:lpwstr>_Toc150257135</vt:lpwstr>
      </vt:variant>
      <vt:variant>
        <vt:i4>1310773</vt:i4>
      </vt:variant>
      <vt:variant>
        <vt:i4>62</vt:i4>
      </vt:variant>
      <vt:variant>
        <vt:i4>0</vt:i4>
      </vt:variant>
      <vt:variant>
        <vt:i4>5</vt:i4>
      </vt:variant>
      <vt:variant>
        <vt:lpwstr/>
      </vt:variant>
      <vt:variant>
        <vt:lpwstr>_Toc150257134</vt:lpwstr>
      </vt:variant>
      <vt:variant>
        <vt:i4>1310773</vt:i4>
      </vt:variant>
      <vt:variant>
        <vt:i4>56</vt:i4>
      </vt:variant>
      <vt:variant>
        <vt:i4>0</vt:i4>
      </vt:variant>
      <vt:variant>
        <vt:i4>5</vt:i4>
      </vt:variant>
      <vt:variant>
        <vt:lpwstr/>
      </vt:variant>
      <vt:variant>
        <vt:lpwstr>_Toc150257133</vt:lpwstr>
      </vt:variant>
      <vt:variant>
        <vt:i4>1310773</vt:i4>
      </vt:variant>
      <vt:variant>
        <vt:i4>50</vt:i4>
      </vt:variant>
      <vt:variant>
        <vt:i4>0</vt:i4>
      </vt:variant>
      <vt:variant>
        <vt:i4>5</vt:i4>
      </vt:variant>
      <vt:variant>
        <vt:lpwstr/>
      </vt:variant>
      <vt:variant>
        <vt:lpwstr>_Toc150257132</vt:lpwstr>
      </vt:variant>
      <vt:variant>
        <vt:i4>1310773</vt:i4>
      </vt:variant>
      <vt:variant>
        <vt:i4>44</vt:i4>
      </vt:variant>
      <vt:variant>
        <vt:i4>0</vt:i4>
      </vt:variant>
      <vt:variant>
        <vt:i4>5</vt:i4>
      </vt:variant>
      <vt:variant>
        <vt:lpwstr/>
      </vt:variant>
      <vt:variant>
        <vt:lpwstr>_Toc150257131</vt:lpwstr>
      </vt:variant>
      <vt:variant>
        <vt:i4>1310773</vt:i4>
      </vt:variant>
      <vt:variant>
        <vt:i4>38</vt:i4>
      </vt:variant>
      <vt:variant>
        <vt:i4>0</vt:i4>
      </vt:variant>
      <vt:variant>
        <vt:i4>5</vt:i4>
      </vt:variant>
      <vt:variant>
        <vt:lpwstr/>
      </vt:variant>
      <vt:variant>
        <vt:lpwstr>_Toc150257130</vt:lpwstr>
      </vt:variant>
      <vt:variant>
        <vt:i4>1376309</vt:i4>
      </vt:variant>
      <vt:variant>
        <vt:i4>32</vt:i4>
      </vt:variant>
      <vt:variant>
        <vt:i4>0</vt:i4>
      </vt:variant>
      <vt:variant>
        <vt:i4>5</vt:i4>
      </vt:variant>
      <vt:variant>
        <vt:lpwstr/>
      </vt:variant>
      <vt:variant>
        <vt:lpwstr>_Toc150257129</vt:lpwstr>
      </vt:variant>
      <vt:variant>
        <vt:i4>1376309</vt:i4>
      </vt:variant>
      <vt:variant>
        <vt:i4>26</vt:i4>
      </vt:variant>
      <vt:variant>
        <vt:i4>0</vt:i4>
      </vt:variant>
      <vt:variant>
        <vt:i4>5</vt:i4>
      </vt:variant>
      <vt:variant>
        <vt:lpwstr/>
      </vt:variant>
      <vt:variant>
        <vt:lpwstr>_Toc150257128</vt:lpwstr>
      </vt:variant>
      <vt:variant>
        <vt:i4>1376309</vt:i4>
      </vt:variant>
      <vt:variant>
        <vt:i4>20</vt:i4>
      </vt:variant>
      <vt:variant>
        <vt:i4>0</vt:i4>
      </vt:variant>
      <vt:variant>
        <vt:i4>5</vt:i4>
      </vt:variant>
      <vt:variant>
        <vt:lpwstr/>
      </vt:variant>
      <vt:variant>
        <vt:lpwstr>_Toc150257127</vt:lpwstr>
      </vt:variant>
      <vt:variant>
        <vt:i4>1376309</vt:i4>
      </vt:variant>
      <vt:variant>
        <vt:i4>14</vt:i4>
      </vt:variant>
      <vt:variant>
        <vt:i4>0</vt:i4>
      </vt:variant>
      <vt:variant>
        <vt:i4>5</vt:i4>
      </vt:variant>
      <vt:variant>
        <vt:lpwstr/>
      </vt:variant>
      <vt:variant>
        <vt:lpwstr>_Toc150257126</vt:lpwstr>
      </vt:variant>
      <vt:variant>
        <vt:i4>1376309</vt:i4>
      </vt:variant>
      <vt:variant>
        <vt:i4>8</vt:i4>
      </vt:variant>
      <vt:variant>
        <vt:i4>0</vt:i4>
      </vt:variant>
      <vt:variant>
        <vt:i4>5</vt:i4>
      </vt:variant>
      <vt:variant>
        <vt:lpwstr/>
      </vt:variant>
      <vt:variant>
        <vt:lpwstr>_Toc150257125</vt:lpwstr>
      </vt:variant>
      <vt:variant>
        <vt:i4>1376309</vt:i4>
      </vt:variant>
      <vt:variant>
        <vt:i4>2</vt:i4>
      </vt:variant>
      <vt:variant>
        <vt:i4>0</vt:i4>
      </vt:variant>
      <vt:variant>
        <vt:i4>5</vt:i4>
      </vt:variant>
      <vt:variant>
        <vt:lpwstr/>
      </vt:variant>
      <vt:variant>
        <vt:lpwstr>_Toc150257124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on the assignment of dutyholder attention levels</dc:title>
  <dc:subject>[Subtitle or description]</dc:subject>
  <cp:keywords>[Key words separated by commas]</cp:keywords>
  <dc:description/>
  <cp:revision>2</cp:revision>
  <cp:lastPrinted>2016-11-28T11:35:00Z</cp:lastPrinted>
  <dcterms:created xsi:type="dcterms:W3CDTF">2024-05-21T08:17:00Z</dcterms:created>
  <dcterms:modified xsi:type="dcterms:W3CDTF">2024-05-21T08:17:00Z</dcterms:modified>
  <cp:contentStatus>3.2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